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29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Decanato de los Juzgados de Valencia el 11 de septiembre de 2014, y registrado en este Tribunal el día 19 siguiente, la Procuradora de los Tribunales doña Eugenia Merelo Fos, en nombre y representación de don Boujemaa Akabli, interpuso recurso de amparo contra la Sentencia de la Sección Primera de la Sala de lo Contencioso-Administrativo del Tribunal Superior de Justicia de la Comunidad Valenciana de 23 de julio de 2014, dictada en el recurso de apelación núm. 190-2013, interpuesto contra la Sentencia del Juzgado de lo Contencioso-Administrativo núm. 5 de Valencia de 4 de diciembre de 2012, recaída en el procedimiento abreviado núm. 723-2011.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trae causa de la resolución de la Subdelegación del Gobierno en Valencia, de 11 de octubre de 2011, que impuso al actor la sanción de expulsión del territorio nacional, con la prohibición de entrada en el mismo por un período de cinco años, en aplicación del art. 57.2 de la Ley Orgánica 4/2000, de 11 de enero, sobre derechos y deberes de los extranjeros en España y su integración social (en adelante, LOEx). Dicha resolución fue anulada por el Juzgado de lo Contencioso-Administrativo núm. 5 de Valencia, en Sentencia de 4 de diciembre de 2012, contra la cual interpuso recurso de apelación el Abogado del Estado, que fue estimado por Sentencia de la Sección Primera de la Sala de lo Contencioso-Administrativo del Tribunal Superior de Justicia de la Comunidad Valenciana, de 23 de julio de 2014, que revocó la de instancia y ratificó la resolución administrativa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se queja de la vulneración de su derecho a la tutela judicial efectiva y de su derecho de defensa por la falta de motivación y acreditación de la concurrencia de los presupuestos del art. 57.2 LOEx, por la falta de valoración de lo establecido en el art. 57.5 LOEx y por la falta de ponderación de las circunstancias personales y especiales del supuesto presente, en particular su arraigo familiar, su arraigo laboral, el tiempo de residencia en España, los vínculos creados aquí y la inexistencia de antecedentes penales en España. Asimismo denuncia la lesión del derecho a la intimidad familiar del artículo 18 CE, en relación con el artículo 39, al no haberse valorado las circunstancias de arraigo familiar que mantiene el actor en España, especialmente en cuanto a sus hijos. Finalmente, aduce la vulneración del derecho a la igualdad del art. 14 CE, porque en casos idénticos al que nos ocupa se están dictando resoluciones distintas por los Tribunales Superiores de Justicia, incluso por la misma Sala de lo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solicita la suspensión de la ejecución de la Sentencia de apelación, así como de la resolución administrativa de expulsión, cuya ejecución le produciría perjuicios de difícil reparación que privarían al amparo de efectividad en el caso de una eventual estimación, teniendo en cuenta su situación personal, pues se vería obligado a salir del territorio nacional y abandonar el que ha sido su hogar durante más de dieciséis años, dejar a su esposa y sus tres hijos, uno de ellos recién nacido, con apenas un mes de vida, y los otros dos escolarizados. No se trata sólo del problema de la separación de su familia, sino que, además, sus hijos se encontrarían sin su padre y sin sustento económico, dado que el actor es el que mantiene principalmente a la familia, sin que, por lo demás, la adopción de la medida cautelar cause perjuicio alguno a los intereses generales o de terceros, ni a intereses constitucionalmente protegidos, derechos fundamentales o libertades públicas. Alega también que ostenta un gran arraigo social, familiar, laboral y económico en España, como se acredita con los documentos aportados con la demanda, y que aporta certificado de antecedentes penales emitido por las autoridades belgas, que acredita que el recurrente carece de antecedentes penales en Bélgica.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 de febrero de 2016 la Sección Tercera acordó admitir a trámite el recurso de amparo y dirigir atenta comunicación a la Sección Primera de la Sala de lo Contencioso-Administrativo del Tribunal Superior de Justicia de la Comunidad Valenciana a fin de que, en el plazo de diez días, remitiera certificación o fotocopia adverada de las actuaciones correspondientes al rollo de apelación núm. 190-2013. Igual comunicación se acordó dirigir al Juzgado de lo Contencioso-Administrativo núm. 5 de Valencia para que remitiera en el plazo de diez días certificación o copia adverada de las actuaciones correspondientes al procedimiento abreviado núm. 723-2011, y emplazara a quienes hubieran sido parte en el proceso del que trae causa el presente recurso de amparo, excepto la parte recurrente en amparo, para que pudieran comparecer en el procedimiento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la Sección Tercera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registrado el 11 de febrero de 2016, interesó que se otorgara la suspensión solicitada. Tras exponer la doctrina de este Tribunal en relación con el art. 56 LOTC, sostuvo que en los casos de expulsión de extranjeros la efectividad de las resoluciones judiciales por las que se declara procedente la expulsión del actor, con la consiguiente salida del territorio nacional, podría convertir en ilusoria una eventual concesión del amparo, pues una vez que el ciudadano expulsado se encontrase fuera de nuestras fronteras, un fallo estimatorio de este Tribunal carecería de eficacia práctica para preservar o restaurar los derechos fundamentales invocados, en la medida en que lo que se trata de evitar con el recurso —la expulsión— ya habría tenido lugar. Y aunque una eventual concesión del amparo pudiera tener como consecuencia la posibilidad de que el recurrente regresase a España, los perjuicios de carácter personal, económico y familiar serían de imposible resarcimiento. Por lo demás, entiende el Fiscal que no parece que de la suspensión se derive una perturbación grave del interés general o de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12 de febrero de 2016, la Procuradora doña Eugenia Merelo Fos, en representación del actor, formuló sus alegaciones, en las que, con exposición de los antecedentes del caso, reprodujo en síntesis lo alegado en la demanda acerca de la concurrencia del presupuesto de la existencia de perjuicios de difícil reparación para el recurrente en el caso de que no se accediera a la suspensión solicitada, con mención de sus circunstancias personales, familiares y laborales de arraigo, incluyendo asimismo una argumentación relativa a la apariencia de buen derecho que concurre en el presente supuesto. Concluye defendiendo que con las circunstancias acreditadas concurren, a su juicio, todos los presupuestos exigidos para la adopción de las medidas cautelares interesadas, sin que las mismas supongan un perjuicio para intereses generales o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este Tribunal ha entendido por perjuicio irreparable aquel que provoque que el restablecimiento del recurrente en el derecho constitucional vulnerado sea tardío y convierta el amparo en meramente ilusorio y nominal (por todos AATC 274/2008, de 15 de septiembre; 26/2009, de 26 de enero, y 173/2009, de 1 de junio).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(por todos,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expulsión de extranjeros del territorio nacional, este Tribunal ha señalado con carácter general que la ejecución de las resoluciones que la acuerdan “podría convertir en ilusoria una eventual concesión del amparo, porque, por un lado, lo que se trataría de impedir con el recurso ya habría tenido lugar y, por otro, pese a que una eventual concesión del amparo pudiera tener como consecuencia la posibilidad de que el recurrente regresase a nuestro país, los perjuicios de carácter personal, económico y familiar serían de imposible resarcimiento” ( AATC 66/2012, de 16 de abril, FJ 2; 116/2013, de 20 de mayo, FJ 2; y 90/2015, de 25 de mayo,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doctrina precedente al caso ahora examinado debe llevarnos, conforme solicita también el Ministerio Fiscal, a acordar la suspensión de la expulsión del territorio nacional del recurrente, atendiendo al conjunto de sus circunstancias personales, toda vez que tampoco cabe apreciar que dicha suspensión pueda originar una perturbación grave de los intereses generales ni de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resolución de la Subdelegación del Gobierno en Valencia de 11 de octubre de 2011, que impone al recurrente la sanción de expulsión del territorio nacional y prohibición de entrada durante cinco años, así como de la Sentencia de la Sección Primera de la Sala de lo Contencioso-Administrativo del Tribunal Superior de Justicia de la Comunidad Valenciana, de 23 de julio de 2014, que estima el recurso de apelación interpuesto por el Abogado del Estado contra la Sentencia del Juzgado de lo Contencioso-Administrativo núm. 5 de Valencia, de 4 de diciembre de 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