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enero de 2015, el Procurador de los Tribunales don Antonio Ortega Fuentes, en nombre y representación de don Christopher Frank Carandini Lee, y bajo la dirección de los Letrados don Andrés Reina Agero y don Ignacio Laín Corona, interpuso recurso de amparo contra el Auto del Juzgado de lo Mercantil núm. 1 de Burgos de 3 de junio de 2014, que deniega la petición de revocación de la certificación de título ejecutivo europeo en relación con el Auto de 26 de octubre de 2009, recaído en el procedimiento de ejecución de títulos judiciales núm. 695-2009, en que se acordaba despachar ejecución, entre otros extremos, por la cantidad de 710.000 € a cuyo pago había sido condenado solidariamente el recurrente por sentencia; y asimismo, contra el Auto de 31 de julio de 2014, que desestima el recurso de reposición formulado contra el anterior, y tras el que se dictó Auto de 2 de diciembre de 2014, por el que se desestima el incidente de nulidad de actuaciones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ejecutividad del certificado de título ejecutivo europeo que constituye el objeto de las resoluciones judiciales impugnadas, argumentando que su ejecución produce un perjuicio irreparable ya que la propia naturaleza de título ejecutivo europeo, emitido al amparo del Reglamento (CE) núm. 805-2004 del Parlamento Europeo y del Consejo, de 21 de abril de 2004, por el que se establece un título ejecutivo europeo para créditos no impugnados, implica la posibilidad de que de forma automática y sin necesidad de exequatur o reconocimiento judicial se ejecute en el Reino Unido, lo que obligaría al recurrente a ejercitar una acción tendente a recuperar el dinero abonado en caso de estimarse el recurso de amparo, con el consiguiente riesgo de una eventual imposibilidad de recuperar dicha cantidad. Igualmente, se argumenta la irreparabilidad del perjuicio vinculada a la elevada cuantía de la cantidad a abonar y la avanzada edad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Secretario de Justicia de la Sección Primera de este Tribunal, mediante diligencia de ordenación de 1 de julio de 2015, tuvo por sustituida procesalmente a doña Birgit Lee respecto del recurrente, con motivo de su fallecimiento.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por providencia de 30 de noviembre de 2015, acordó la admisión a trámite de la demanda de amparo; y también por providencia de la misma fecha acordó la formación de pieza separada para la tramitación del incidente sobre la suspensión solicitada, concediendo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sucesión procesal, por escrito registrado el 9 de diciembre de 2015, presentó alegaciones reiterando íntegramente lo expuesto en su demanda de amparo en relación con la pérdida de la finalidad del amparo, incluyendo la circunstancia de que sigue concurriendo, al igual que en el demandante originario, una avanzada edad en su viuda (sucesora procesal). También se refiere en el escrito al “hecho evidente de que en la sucesión de la parte fallecida ha de estarse a lo que resulte del proceso sucesorio que se insta por los familiares del fallecido en el Reino Unido y conforme a la legislación nacional que le es de aplicación”. En las alegaciones se hace referencia a la inexistencia de perjuicios para la contraparte, afirmando que la cantidad reclamada lo era para el abono de un lucro cesante y la suspensión se pide solo de manera parcial en relación con uno de los obligados al pago (el demandante de amparo). Para el caso en que se acepte la suspensión se hace ofrecimiento de constituir fianza por la cantidad de 3.000 €.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18 de diciembre de 2015, presentó alegaciones en las que, enunciando la jurisprudencia de este Tribunal sobre el particular, interesó que se denegara la suspensión, argumentando que, a pesar de la alta cuantía de la cantidad reclamada, en ningún momento se ha justificado el carácter irreversible del perjuicio ni se razona en qué forma su abono le ocasionaría un grave quebranto en atención a su situación económico-financiera. Asimismo indica que tampoco el resto de circunstancias alegadas en la demanda, como la edad avanzada y el estado de salud del demandante de amparo, resultan relevantes para apreciar la irreparabilidad del perjuicio, como presupuesto material esencial para conceder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Por su parte, el art. 56.3 LOTC establece que se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adopción de medidas cautelares en el procedimiento de amparo, este Tribunal ha declarado que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sólo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(ATC 81/2012,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por sucesión procesal sostiene que en este caso la no suspensión de la resolución objeto de impugnación es susceptible de generar un perjuicio irreparable que pudiera hacer perder al amparo su finalidad en caso de una eventual estimación argumentando, por un lado, que, aun tratándose de una resolución con meros efectos económicos, la irreparabilidad del perjuicio se derivaría de su alta cuantía y la avanzada edad de la sucesora procesal; y, por otro, que se trata de un certificado de título ejecutivo europeo, emitido al amparo del Reglamento (CE) núm. 805-2004 del Parlamento Europeo y del Consejo, de 21 de abril de 2004, por el que se establece un título ejecutivo europeo para créditos no impugnados, que por su propio carácter está destinado a desplegar sus efectos fuera del ámbito de la jurisdicción de este Tribunal Constitucional, de modo tal que una eventual estimación del amparo, una vez ejecutado en el exterior, no permitiera retrotraer los efectos de pérdida patrimonial provocados.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contenido de la resolución respecto del que se pide la suspensión es exclusivamente de carácter económico. Por tanto, conforme a la jurisprudencia constitucional ya reseñada, solo la concurrencia de excepcionales circunstancias vinculadas a la irreparabilidad de los perjuicios económicos que se pudieran irrogar con la ejecución y su debida acreditación justificaría una decisión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sin embargo, tal como destaca el Ministerio Fiscal en su informe, más allá del hecho objetivo de la alta cuantía de la cantidad a abonar, no se ha desarrollado ni el más mínimo esfuerzo argumental para poner de manifiesto a este Tribunal cómo repercutiría su ejecución en el patrimonio del obligado al pago. Esa situación de indeterminación de los eventuales perjuicios se ve ahora agravada, incluso, con la circunstancia puesta de manifiesto por la sucesora procesal en su escrito de alegaciones de que no están determinados los herederos del recurrente por no haber finalizado el proceso sucesorio seguido al efecto en el Reino Unido y, por tanto, que ni siquiera están determinados subjetivamente los obligados al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en relación con la irreparabilidad por la irreversibilidad de una eventual pérdida patrimonial propiciada por el efecto ejecutivo extraterritorial de la resolución impugnada, hay que poner de manifiesto que tampoco se cumple la carga procesal de aportar a este Tribunal la acreditación de extremos relevantes para apreciar el periculum in mora propio de toda medida cautelar. Así, no se acredita el efectivo intento de hacer valer el certificado del título ejecutivo europeo en el Reino Unido por parte del acreedor o los eventuales efectos que sobre el procedimiento de ejecución que hubiera podido comenzar haya tenido el fallecimiento del recurrente y la prosecución del proceso sucesorio. Y todo ello al margen de que, al haber sido admitido a trámite este recurso de amparo, así como el recurso de amparo núm. 4657-2014, en relación con el contenido del Auto cuya certificación es objeto del presente recurso, pudiera ser considerada la resolución certificada como impugnada a los efectos del art. 23 del Reglamento (CE) núm. 805.2004, desplegando ex lege los efectos de suspensión o limitación previstos en dicho artículo en el Estado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concretas circunstancias en que resultan indeterminados los perjuicios económicos alegados, la concreta persona o personas respecto de las que debería predicarse la irreparabilidad de un eventual perjuicio, así como el intento mismo de ejecutarse la certificación impugnada, este Tribunal no puede acceder a la suspensión solicitada por insuficiente acreditación de la concurrencia de sus presupuestos materiales.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