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15 de marzo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día 30 de junio de 2015, la Procuradora de los Tribunales doña Concepción Delgado Azqueta, en nombre y representación de Cap Deu, S.L., y Lasbolis 2001, S.L., interpuso demanda de amparo contra el Auto de 14 de mayo de 2015 de la Sección Octava de la Audiencia Provincial de Sevilla, dictado en recurso de apelación núm. 7452-2014-A, confirmatorio del de 24 de abril de 2014 del Juzgado de Primera Instancia núm. 2 de Sevilla, en ejecución hipotecaria núm. 827-2012, que acordó el sobreseimiento de la oposición a la ejecución hipotecaria formulada por las sociedades recurrentes, teniéndolas por desistidas, al no comparecer a la vista con procurador (art. 560, párrafo cuarto,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recurrentes en amparo denuncian en su demanda la vulneración del derecho a la tutela judicial efectiva sin indefensión (art. 24.1 CE). Subrayan que no desistieron de su demanda de oposición a la ejecución, ni de la vista ni del procedimiento, como probaría que su Letrado expresase su protesta en la comparecencia y de forma clara, en esa vista del incidente de oposición celebrada el día 23 de abril de 2014, su interés en continuar con la demanda de oposición. El retraso de unos pocos minutos de la Procuradora que tenía que representar a las recurrentes, por tanto, no podría calificarse como un acto de desistimiento. Las resoluciones impugnadas, además de contrarias a la jurisprudencia del Tribunal Supremo y del Tribunal Constitucional, carecen en consecuencia de motivación, no razonando su decisión a la vista de una regulación legal que, en el art. 560 de la Ley de enjuiciamiento civil, dispone la asistencia a la vista del ejecutado, como aquí ocurrió, sin señalar en cambio que el procurador esté obligado a acudir también a la misma. El sobreseimiento acordado, sin causa legal que lo ampare, sería por todo ello contrario 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la Sala Segunda de este Tribunal, por providencia de 29 de octubre de 2015, declaró la inadmisión del recurso de amparo por manifiesta inexistencia de violación de un derecho fundamental tutelable en amparo; violación que, de acuerdo con el art. 44.1 de la Ley Orgánica del Tribunal Constitucional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escrito registrado el día 26 de noviembre de 2015, interpuso recurso de súplica contra la referida providencia de inadmisión, que fue estimado por Auto de 9 de febrero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 de marzo de 2016 dictó la Sección Cuarta de la Sala Segunda de este Tribunal dos providencias, acordando, respectivamente, la admisión a trámite del recurso de amparo y la formación de la oportuna pieza para la tramitación del incidente de suspensión, concediéndose en esta última, conforme a lo dispuesto en el art. 56 LOTC,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dicho trámite, aducen las sociedades recurrentes que la ejecución de los Autos recurridos causaría perjuicios irreparables para sus intereses, pues conllevaría la adjudicación de la finca hipotecada a la entidad Ibercaja, al haberse celebrado ya la subasta, pudiendo ésta disponer sucesivamente de la misma a favor de terceros y resultando, en consecuencia, que la finca litigiosa dejaría de ser propiedad de quienes formalizan este recurso y que quedarían sin tutela los derechos aducidos. Por lo demás, añaden, la necesidad de que este Tribunal acuerde la suspensión se confirma una vez acreditado que el Juzgado de Primera Instancia núm. 2 de Sevilla ha desestimado, en providencia de 16 de septiembre de 2015, la petición formulada por las sociedades demandantes en orden a la suspensión del procedimiento hasta la decisión final sobre el recurso de amparo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el día 10 de marzo de 2016, el Ministerio Fiscal interesa que se acuerde la suspensión solicitada. Tras exponer los antecedentes del caso y la doctrina de este Tribunal sobre la materia, concluye que la tramitación de la ejecución podría acarrear el perjuicio que aducen las recurrentes (la adjudicación a un tercero de la finca hipotecada), careciendo entonces una eventual y sucesiva concesión del amparo de efectividad para salvaguardar el derecho fundamental que se invoca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las sociedades demandantes de amparo han solicitado la suspensión cautelar de los Autos recurridos: Auto de 14 de mayo de 2015 de la Sección Octava de la Audiencia Provincial de Sevilla, dictado en recurso de apelación núm. 7452-2014-A, y Auto de 24 de abril de 2014, del Juzgado de Primera Instancia núm. 2 de Sevilla, en el procedimiento de ejecución hipotecaria núm. 827-2012. Según su alegato, de no acordarse la suspensión de su ejecución podrían producirse actos de adjudicación de la finca controvertida en el proceso, que consolidarían una situación difícilmente reversible. El Ministerio Fiscal comparte la tesis indicada, interesando la concesión de la suspensión de la ejecución que se nos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una consolidada doctrina constitucional de la que es buena muestra el ATC 74/2013, de 8 de abril, y las resoluciones que en él se citan, este Tribunal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esta doctrina constitucional, y sin prejuzgar la decisión de fondo del recurso, procede acordar la suspensión solicitada, pues en otro caso, de continuarse con la ejecución según se desprendería de la providencia de 16 de septiembre de 2015 del Juzgado de Primera Instancia núm. 2 de Sevilla, que ha desestimado la petición de suspensión de las sociedades recurrentes en amparo, se podría efectivamente materializar la transmisión del dominio del bien inmueble objeto del litigo, como aducen aquéllas y el Ministerio Fiscal. Podría crearse, en consecuencia, una situación difícilmente reversible que haría perder al recurso de amparo su finalidad. No se advierte en este momento procesal, por lo demás, que la suspensión de la ejecución pueda entrañar una perturbación grave a un interés constitucionalmente protegido o a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las resoluciones recurridas, dictadas en el procedimiento de ejecución hipotecaria núm. 827-2012 y de toda actuación judicial sucesiva que pueda tener como efecto la adjudicación a terceros del inmueble objeto del litigio.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