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25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2995-2013, promovido por doña Carmen Menéndez González-Palenzuela, Diputada de la Asamblea de Madrid, representada por el Procurador de los Tribunales don Jorge Laguna Alonso y asistida por el Abogado don Wilfredo Jurado Rodríguez, contra el Acuerdo del Presidente de la citada Asamblea de 9 de mayo de 2013, por el que se decidió la expulsión de la recurrente de la sesión ordinaria que se estaba celebrando en aquella fecha, así como la suspensión temporal de su condición de Diputada en activo por plazo de un mes. Han comparecido la Asamblea de Madrid, a través de sus representantes y el Ministerio Fiscal.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20 de mayo de 2013, el Procurador de los Tribunales don Jorge Laguna Alonso, en nombre y representación de doña Carmen Menéndez González-Palenzuela, Diputada de la Asamblea de Madrid, interpuso recurso de amparo contra el acuerdo del Presidente de dicha Asamblea, al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9 de mayo de 2013, con ocasión de la celebración de la sesión ordinaria del Pleno de la Asamblea de Madrid, se produjo una intervención de la hoy demandante en amparo, en su calidad de Diputada del Grupo Parlamentario Socialista de dicha Asamblea, en relación con una pregunta de contestación oral en Pleno acerca de la política de la Consejería de Sanidad de la Comunidad de Madrid sobre jubilación forzosa de los médicos mayores de 65 años. En el curso de dicha intervención y, después de hacer una serie de consideraciones sobre el objeto de su pregunta, la Diputada calificó de “corrupto” al Presidente del Consejo de Gobierno, vinculándolo a la llamada “trama Gurtel”, por lo que el Presidente de la Asamblea la llamó al orden y, al no atender aquella a su requerimiento, le retiró el uso de la palabra advirtiéndole expresamente de que la había llamado al orden y que si le seguía interrumpiendo la expulsaría del recinto. A continuación, el Presidente de la Cámara otorgó la palabra al Presidente del Gobierno regional, quien, en el transcurso de su alocución dirigió a la Diputada la siguiente afirmación: “aquí la única corrupta es usted, señora, que no es capaz de demostrar absolutamente nada, que lo único que hace es insultar e insidiar sin nada, amparándose en su condición de parlamentaria”, instándola a que retirara sus palabras. Tras hablar este, se concedió nuevamente la palabra a la Diputada para que pudiera contestarle y, en uso de esa palabra, la Diputada se quejó de que al Presidente del Gobierno regional no se le reprendiera por haberla llamado corrupta, señalando a continuación que se había publicado una determinada documentación que ponía al descubierto una trama de contratación ilícita, cuyo principal responsable habría sido, en su día, el Presidente de la Comunidad de Madrid cuando era Consejero. En ese momento, el Presidente de la Cámara vuelve a retirarle el uso de la palabra, llamándola al orden nuevamente y preguntándole si aceptaba o no la invitación del Presidente del Gobierno regional a que retirara sus acusaciones de corrupción. Para responder a tal pregunta, le concede otra vez la palabra y ella se vuelve a quejar de que el Presidente “que está vinculado a la trama Gürtel” le haya llamado a ella “corrupta”. Las intervenciones de la Diputada socialista y del Presidente del Consejo de Gobierno dieron lugar a los correspondientes aplausos y protestas en los respectivos escaños de los Grupos Socialista y Popular de la Asamblea madrileña.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ver el Presidente de la Cámara que sus intentos por que la Diputada se manifestara sobre si retiraba o no el calificativo dedicado al Presidente del Gobierno eran en balde y constatar el empeño de esta en seguir con su discurso, la llama al orden y le retira la palabra por tercera vez. Señala entonces el Presidente de la Cámara que “la costumbre de esta Presidencia” es que cuando se solicita la retirada de una determinada expresión a un Diputado y este no accede, se retira de las actas de oficio. Sin embargo, advierte de que, en este caso, la va a dejar en el acta, para que conste con todas sus consecuencias. A continuación, se concede la palabra al Presidente del Gobierno a petición de este, en uso de la cual protesta por la permanencia en el acta de la expresión utilizada por la Diputada y solicita nuevamente de esta que la retire, advirtiéndole de nuevo de que, de no hacerlo así, presentaría una querella contra ella al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Diputada recurrente no accede a tal petición y el Presidente de la Cámara concede, entonces, la palabra al Consejero de Sanidad para que conteste a la pregunta formulada por aquella y, a partir de ahí, la sesión se sigue desarrollando con normalidad hasta el momento en que, acabada la tramitación de otras dos preguntas de contestación oral en Pleno y antes de pasar al segundo punto del orden del día, el Presidente de la Asamblea anuncia que aplicará a la citada Diputada lo dispuesto en el art. 33 del Reglamento de la Asamblea (en adelante, RAM), que leyó en voz alta, señalando cómo, a su modo de ver, esta había atentado de una manera clara contra la disciplina –al no haber atendido a los requerimientos de la Presidencia de la Cámara para que cesara en sus intervenciones–, el orden y la cortesía parlamentarios. Asimismo, conminó a la Diputada a que abandonara la sala de manera inmediata, cosa que ella hizo, junto con el resto de los Diputados del Grupo Parlamentario Socialista, que se unieron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estos hechos, se reanudó la sesión para abordar el siguiente punto, lo que ocurrió ya sin incidentes, al margen de aquellos que se derivaban de la ausencia de los miembros del Grupo Parlamentario Socialista, entre otros, el decaimiento de una interpelación presentada por este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día siguiente, el 10 de mayo de 2013, el portavoz del Grupo Parlamentario Socialista, presentó en la Mesa de la Cámara un escrito dirigido al Presidente de la Asamblea de Madrid en el que, entre otras cosas, se solicitaba la reconsideración de la decisión, al entender que esta había vulnerado la libertad ideológica y de expresión, así como el derecho de igualdad de la hoy recurrente en amparo y de su grupo parlamentario y los derechos contenidos en el art. 23 CE, dado lo arbitrario de la sanción impuesta. La Mesa de la Asamblea, reunida en sesión ordinaria el día 13 de mayo de 2013 determinó que de dicho escrito debía conocer la Junta de Portavoces, a celebrar el día siguiente. En la reunión de la Junta de Portavoces, de fecha 14 de mayo de 2013, se dio lectura al escrito del portavoz del Grupo Socialista, solicitando la revisión de la decisión adoptada por el Presidente de la Asamblea y por éste se presentó un escrito en el que se justificaba y motivaba la decisión adoptada. En dicho escrito señala, en definitiva, que no fue el uso de un determinado calificativo injurioso lo que motivó la expulsión de la Diputada, sino un conjunto de afirmaciones y actitudes reiteradas, que no pueden tener cabida en sede parlamentaria y que encajarían perfectamente en la sanción prevista en el art. 33 del Reglamento de la Asamblea de Madrid (RAM). Porque —se señala— “ni la libertad de expresión ni la inviolabilidad parlamentaria puede ni debe amparar el insulto, la injuria y la calumnia”. Por distintos miembros de la Junta de Portavoces se hicieron manifestaciones a favor y en contra del acuerdo sancionador. En concreto, el portavoz del Grupo Parlamentario Socialista pregunta si se mantiene la sanción, puesto que no había sido notificada a la Diputada. El Presidente manifestó que se ratificaba en la sanción y que en ese mismo día se le comunicaría a la interesada. En dicha comunicación se afirmaba que “su Señoría faltó a la cortesía y a la disciplina parlamentarias de forma muy grave y provocó con sus palabras y actos desorden en la Cámara”, al increpar al Presidente del Gobierno en términos injuriosos y calumniosos, incluyendo la imputación de delitos y desoír las llamadas al orden de la Presidencia de la Cámara y desafiarla en diversos modos, negándole su capacidad de dirigir el debate. También se concretaba en qué consistía la suspensión temporal de sus derechos parlamentarios,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Imposibilidad de asistir a las sesiones del Pleno y de las Comisiones (arts. 16.1 y 25 RAM), así como de la Junta de Portavoces (art. 58 RAM) y de la Diputación Permanente (art. 80 RAM), sin poder desempeñar en estos órganos, lógicamente, las funciones atribuidas a los eventuales cargos que ostentara.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Imposibilidad de realizar solicitudes de datos, informes o documentos al Gobierno, Administración del Estado o Administración Local (art. 18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Suspensión del derecho a recibir las actas y documentos de los órganos de la Asamblea (art. 19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Prohibición de asistir a las sesiones plenarias y a ejercer su derecho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5º Suspensión del derecho a presentar o participar en cualquier tipo de iniciativa parlamentaria durante el tiempo que dure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6º El Grupo Parlamentario al que pertenece la Diputada sancionada no podría contar con ella en la presentación y sustanciación de ningún tipo de iniciativa parlamentaria, así como tampoco en la votación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de los efectos en la esfera administrativa la sanción implicaba también la suspensión del derecho regulado en el art. 20 RAM a percibir una asignación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Grupo Parlamentario Socialista volvió a intentar, a través de una cuestión previa presentada por uno de sus Diputados en el Pleno del 16 de mayo, la reconsideración del asunto por el Presidente de la Cámara, que fue rechazada por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20 de mayo de 2013 tuvo entrada en el Registro General del Tribunal Constitucional recurso de amparo presentado por la Diputada de la Asamblea de Madrid que fue sancionada, contra el acuerdo del Presidente de la Asamblea de Madrid de fecha 9 de mayo de 2013, por el que decidió su expulsión de la sesión ordinaria que se estaba celebrando en aquella fecha, así como la suspensión temporal de su condición de diputada en activo por plazo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alega en el mismo la vulneración del art. 20.1 a) CE, pues se impidió a la diputada demandante de amparo la libre defensa de su postura ideológica, vulnerando su libertad de expresión, en conexión con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demandante que la utilización del término “corrupto”, en el contexto de un debate parlamentario en el que se hizo y con la circunstancia de la existencia de una investigación judicial en curso referida a determinadas prácticas irregulares de contratación pública que afectaban como último responsable político al Presidente de la Comunidad, se encontraba amparada por la libertad de expresión, insertándose, además, en la esfera de la inviolabilidad parlamentaria. Más concretamente, se entiende que la sanción aplicada por el Presidente de la Asamblea (expulsión del Pleno y suspensión de sus derechos como diputada durante el plazo de un mes) es desproporcionada respecto de los hechos que la originan, por lo que ha de reputarse contraria a lo dispuesto en el artículo constitucional antes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recurrente habría sufrido un trato desigual respecto a otros diputados de la Asamblea. En primer lugar, porque el Presidente de la Cámara permitió al Presidente de la Comunidad, sin hacerle reproche alguno, que utilizara la misma expresión dirigida a la hoy recurrente en amparo. Y, en segundo lugar, porque en el Pleno de la Asamblea celebrado el día 16 de mayo de 2013, distintos diputados se refirieron a otros en los mismos términos, siendo unos expulsados y otros no, pero sin que ninguno fuera suspendido temporalmente en sus derechos y deberes por el plazo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demandante que cuando el parlamentario se manifiesta desde la tribuna parlamentaria está totalmente protegido por la prerrogativa constitucional de la inviolabilidad parlamentaria, no pudiendo ser perseguido por sus opiniones ni siquiera aplicando la disciplina interna, pues con aquella se trata de proteger las relevantes funciones parlamentarias frente a cualquier tipo de limitación o responsabilidad jurídica o política. El respeto a dicha prerrogativa exigiría en este caso una interpretación restrictiva de lo dispuesto en el art. 33 RAM, aplicándolo exclusivamente en los casos que exista verdaderamente un desorden o atentado grave y descartando su aplicación, en cambio, cuando se trate únicamente de manifestaciones que incomoden, irriten o disgusten a la mayoría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alega, además, la vulneración del principio de tipicidad en la imposición de las sanciones del art. 25.1 CE. Se entiende que en el supuesto regulado en los arts. 33 y 35.1 e) RAM, se confiere al Presidente el poder para conseguir una finalidad concreta, que no es otra que el restablecimiento del orden de la sesión cuando este haya sido perturbado por un diputado. Es decir, se configuraría como una situación actual, urgente y excepcional, ante la que la medida resulta necesaria para continuar sin altercados la sesión del Pleno, cuando se cumplan dos requisitos: que exista un atentado grave contra la disciplina, el orden o la cortesía parlamentaria y que, además, se hubiera provocado desorden.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juicio de la recurrente, ninguna de estas circunstancias se dio en este caso, en el que el debate se desarrolló sin mayores problemas. Además, en la comunicación que el Presidente dirigió a la demandante de amparo de fecha 14 de mayo de 2013 imputa los hechos a los diferentes grupos parlamentarios (“desorden y recriminaciones entre diferentes grupos parlamentarios”) y no a la demandante de amparo, como sería preciso para que aquella pudiera recibir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la jurisprudencia constitucional (concretamente, en las SSTC 136/1989 y 169/1995), mantiene la demandante que su expulsión del Pleno resultó tardía y extemporánea, pues no existió continuidad temporal entre los hechos y la sanción. El Presidente ni siquiera llamó al orden a la Diputada por tres veces durante la misma sesión como exige el art. 135.2 RAM, le retiró la palabra sin que se cumpliese tal requisito y la sesión continuó con toda normalidad.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sanción atentaría también contra la necesaria proporcionalidad exigible en todo derecho sancionador, al haberse aplicado la máxima sanción sin que ello se compadezca ni con la escasa gravedad de las palabras dirigidas por la Diputada al Presidente del Gobierno regional, ni con el cruce de acusaciones —que resulta habitual entre parlamentarios en las sesiones de control—, ni con el daño irreparable que se produce a los derechos a los que afecta: la libertad de expresión de una representante popular y el pleno ejercicio del derecho de participación de los ciudadanos en la sede de la soberanía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se pone de manifiesto que la sanción se produce en ausencia de motivación alguna, de forma que se hace imposible determinar si su aplicación fue razonable en atención al fin institucional propio de la función que quiso ejercerse y los motivos aducidos para impedir su ejercicio. Los escritos del Presidente de la Asamblea en los que trata de justificar ex post la medida, fueron preparados y entregados con posterioridad y aluden a hechos que no ocurrieron, de conformidad con lo que aparece recogido en el acta de la sesión. En todo caso, se concluye, no permitieron ejercer el derecho de defensa ni la revisión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último motivo de amparo se denuncia la vulneración del art. 23 CE. Se advierte que ha sido precisamente el ejercicio de la función de control y crítica al Gobierno regional lo que ha provocado la decisión que ahora se impugna en amparo. Según lo señalado hasta ahora, la actuación del Presidente no habría sido respetuosa ni con la libertad de expresión (pues ha vinculado su ejercicio a consecuencias sancionatorias desproporcionadas), ni con el principio de igualdad (pues ha tratado de forma desigual situaciones iguales y lo ha hecho de forma injustificada), ni con el principio de tipicidad (pues no ha interpretado con el rigor que se exige el precepto reglamentario que da lugar a la dura sanción contra la ahora demandante). Como consecuencia de todo ello, se habría visto infringido el derecho fundamental de participación política, ya que la sanción vacía durante un mes la esencial función constitucional que la Diputada ha de desempeñar y, además, la coloca en situación de inferioridad respecto a otros representantes, que no habrían recibido la misma sanción en circunstancias similares. Por todo ello, se considera afectado gravemente el ius in officium protegido por el señalado art. 23.2 CE, pues, en realidad, con la excusa de aplicar una sanción por alteración del orden del debate que no se produjo, se impidió la formulación de preguntas al Ejecutivo autonómico, lo que supone impedir de modo arbitrario el ejercicio de facultades que forman parte del núcleo esencial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otrosí se solicita la suspensión de la sanción recurrida, al entender la recurrente que su ejecución produciría un perjuicio al recurrente que pudiera hacer perder al amparo su finalidad [art. 56.2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noviembre de 2015, la Sala Primera de este Tribunal acordó admitir a trámite la demanda, apreciando que concurre en la misma una especial trascendencia constitucional (art. 50.1 LOTC), porque el asunto suscitado trasciende del caso concreto por sus posibles consecuencias políticas generales [STC 155/2009, FJ 2, g)]. En aplicación de lo dispuesto en el art. 51 LOTC, se ordenó dirigir atenta comunicación al Presidente de la Asamblea de Madrid a fin de que, en un plazo no superior a diez días, remitiese certificación o fotocopia adverada de las actuaciones correspondientes al expediente que se hubiere incoado sobre el acuerdo del Excmo. Sr. Presidente de la Asamblea de Madrid por el que se decidió la expulsión de la recurrente de la sesión ordinaria de dicha Asamblea de Madrid celebrada el 9 de mayo de 2013, así como la suspensión temporal de su condición de diputada en activo por plazo de un mes. A la mencionada comunicación se acompañó copia de la demanda para conocimiento de dicha Asamblea de Madrid, a efectos de su personación en el presente proceso constitucional. Igualmente, conforme a la solicitud de la parte actora, se ordena la formación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4 de enero de 2016, se tuvo por recibidos los testimonios interesados en el anterior proveído y se acordó tener por personada y parte a la Asamblea de Madrid, en la representación de sus Letrados don Roberto González de Zárate y don Javier Sánchez Sánchez. Asimismo, a tenor de lo dispuesto en el art. 52 LOTC, se acordó dar vista de las actuaciones por un plazo común de veinte días al Ministerio Fiscal y a las partes personadas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ATC 1/2016, de 18 de enero, la Sala acordó declarar extinguida la pieza de suspensión, por desaparición de su objeto, al haberse cumplido la sanción impuesta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Asamblea de Madrid se registró en el Tribunal el 8 de febrero de 2016. En él se pone de manifiesto, en primer lugar, que nada tiene que oponer la Asamblea a los fundamentos de derecho de orden procesal contenidos en el escrito de demanda y que se entiende que en el asunto de referencia existe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consideraciones sobre el fondo, se rechaza que se haya producido una lesión de la libertad de expresión de la demandante de amparo, pues tal libertad encontraría su límite en el derecho al honor del Presidente de la Comunidad de Madrid. En efecto, la defensa de la Cámara entiende, de acuerdo con la doctrina de este Tribunal (por todas, se cita la STC 49/2001, de 26 de febrero), que el art. 20.1 a) CE “no garantiza un pretendido derecho al insulto”. Dado que el término “corrupto”, según el diccionario de la Real Academia Española, significa “que se deja o ha dejado sobornar, pervertir o viciar”, su utilización no quedaría amparada por la libertad de expresión. Y ello, pese a que tal descalificación haya sido vertida en un contexto —como lo define la representación procesal de la actora— de contienda política, ya que la misma puede reputarse con claridad —para los Letrados de la Asamblea de Madrid— como calumniosas en los términos de lo dispuesto en los arts. 205 a 207 del Código penal. Además, las afirmaciones respecto al jefe del Ejecutivo de la Comunidad de Madrid (que no era el destinatario de la iniciativa parlamentaria, sino el Consejero de Sanidad) no tenían ninguna relación con el objeto de la iniciativa parlamentaria que se estaba tramitando y resultaban innecesarias para su exposición. A ello se añade que la ponderación realizada por la representación procesal de la actora entre la libertad de expresión y el derecho al honor —en la que sale victoriosa la primera— no puede compartirse, pues se fundamenta en la errónea “circunstancia de existir una investigación judicial en curso” en relación con el Presidente autonómico, lo que vulneraría el derecho a la presunción de inocencia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Presidente de la Cámara habría actuado dentro de los poderes de dirección del debate parlamentario y de interpretación del Reglamento que le confieren los apartados 1 y 2 del art. 55 RAM, al considerar que la expresión vertida por la hoy recurrente en amparo revestía una contravención grave de la cortesía parlamentaria, porque atentaba contra el derecho al honor y a la presunción de inocencia del Presidente autonómico y podía ser objeto de procedimiento penal de no existir la prerrogativa parlamentaria de la inviolabilidad. También habría cumplido escrupulosamente con la normativa reglamentaria interna en relación con las llamadas al orden de los diputados (art. 135  RAM) y el orden dentro del recinto parlamentario (arts. 137 y 138 RAM). El establecimiento de los poderes del Presidente de la Asamblea para la salvaguarda de la cortesía parlamentaria le faculta, de acuerdo con la citada normativa, para intervenir en el debate parlamentario cuando estime que por diputados u oradores se conculca la cortesía parlamentaria y adoptar las medidas procedentes conforme al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Letrados de la Asamblea de Madrid que resulta desmedido mantener —como hace la recurrente— que cuando el parlamentario se manifiesta desde la tribuna parlamentaria está totalmente protegido por la prerrogativa constitucional de la inviolabilidad y “no se le puede perseguir por las meras opiniones manifestadas ni siquiera aplicando la disciplina parlamentaria que el propio reglamento prevé”, pues ello supondría la imposibilidad de aplicar las reglas de disciplina parlamentaria previstas en todos los Reglamentos parlamentarios para el supuesto, como el que concurre en el presente, de que se contravenga la cortesía parlamentaria y redundaría, a la postre, en la imposibilidad de mantenimiento del orden en el seno de los debates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ven tampoco los citados letrados conculcación alguna del derecho a la igualdad de la actora, pues entiende que los supuestos a los que alude esta son diferentes al presente, particularmente el referido a la contestación que le dirigió el Presidente de la Comunidad, pues esta se produce para responder a las afirmaciones calumniosas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 la pretendida infracción del art. 25.1 CE, se señala (con cita de lo dispuesto en las SSTC 42/1987, de 7 de abril, FJ 2 y 161/1988, de 20 de septiembre, FJ 6) que el acuerdo impugnado cumple con todas las exigencias derivadas de dicho artículo, conforme a lo establecido en la doctrina de este Tribunal, pues se adoptó atendiendo al reglamento de la Cámara, que es una norma con fuerza de ley que regula una serie de conductas como lesionadoras de la cortesía parlamentaria y, de modo correlativo, se establecen las sanciones correspondientes para las mismas. Por tanto, la actuación del Presidente de la Asamblea se habría ajustado plenamente a Derecho, al proceder a la aplicación de dichas normas. En apoyo de esta idea, se recuerda nuevamente el contenido de los arts. 138 y 33 RAM, concluyendo que, habiéndose producido el supuesto de hecho previsto en dichas normas, procedía la aplicación de la consecuencia jurídica establecida en las mismas, que no es sino la sanción correspondiente. De otro lado, conforme a lo previsto en el art. 55.2 RAM, la apreciación de la gravedad de la infracción de la cortesía parlamentaria sería una facultad discrecional de la Presidencia de la Cámara, que es a la que le corresponde “cumplir y hacer cumplir el Reglamento, interpretándolo en los casos de duda y supliéndolo en los casos de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esas mismas facultades interpretativas del Presidente, se niega que el principio de proporcionalidad se haya visto lesionado al sancionar este a la diputada socialista en el modo que lo hizo, pues la sanción se derivó de una interpretación conjunta de los arts. 138 y 33 RAM que se cohonestaría perfectamente con dicho principio, dados los desórdenes que, como se refleja en el “Diario de Sesiones”, provocó la actitud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conformidad con todo lo dicho se niega, igualmente, la lesión de los derechos consagrados en el art. 23 CE: al estimar conforme a Derecho la imposición de la sanción, toda vez que no se habrían lesionado ni la libertad de expresión ni el principio de tipicidad, se entiende que la restricción de las facultades inherentes al ius in officium se encontraría justificada por la propia sanción y, en consecuencia, no se vulneraría 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defensa de la Cámara considera que la sanción estuvo motivada en todo momento, no sólo en el escrito de comunicación de esta, donde se razona el porqué de su imposición, sino desde el primer momento en que se producen los hechos, tras la primera llamada al orden, remitiéndose los Letrados de la Asamblea de Madrid a lo recogido en el “Diario de Sesiones”. En él se ponen de manifiesto las llamadas al orden efectuadas por la Presidencia con carácter previo al anuncio de la imposición de la sanción prevista en el art. 33 RAM, cuyo contenido fue leído ante el Pleno, explicitando, asimismo, las razones por las cuales la imponía el Presidente: consideraba que la conducta de la Diputada “de una forma clara, primero, ha atentado contra la disciplina, porque esta Presidencia le ha pedido que dejara sus intervenciones y no ha querido y, después, contra el orden y la cortesía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su escrito los Letrados de la Asamblea de Madrid solicitando que, de conformidad con lo alegado,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cumplimentó el trámite con fecha 9 de febrero de 2016, solicitando que se dicte Sentencia en la que se otorgue el amparo. Tras la exposición de los antecedentes de hecho, comienza el Fiscal los fundamentos jurídicos analizando si se ha visto vulnerado lo dispuesto en el art. 25.1 CE, pues —a su modo de ver— si los hechos ocurridos no pudieran incardinarse en la conducta prevista en el art. 33  RAM, aplicado para sancionar a la recurrente, procedería declarar la nulidad del Acuerdo sancionador impugnado, lo que incidiría en la apreciación del resto de infracciones constitucionales denunciadas. Al respecto y tras el repaso a la normativa reglamentaria en materia de sanciones disciplinarias por incumplimiento de los deberes de los diputados, se afirma que la indagación sobre si la conducta de la Diputada recurrente en la sesión de Pleno del día 9 de mayo de 2013 estaba incursa en la conducta típica sancionada conforme al art. 33 RAM, debe hacerse teniendo en cuenta la interrelación entre lo previsto en dicho precepto y lo establecido en los arts. 35 .1 e) y 138 RAM y, por ello, teniendo presente que la conducta sancionada en estos casos es la de grave alteración del orden parlamentario, que es lo que justifica que, solo en este supuesto, la sanción más grave de suspensión temporal de derechos y deberes, cuya imposición como regla general se atribuye al Pleno a propuesta de la Mesa, se atribuya al Presidente de la Asamblea junto con la sanción de expulsión inmediata del diputado que alteró el orden con su conducta. La conducta típica que se describe en los arts. 33.1 y 138 RAM consiste, pues, en atentar de modo grave contra la disciplina, el orden o la cortesía parlamentaria, provocando desorden con su conducta, de obra o de palabra. Es decir, para que proceda aplicar la sanción del art. 33 RAM resulta necesario no solo que se atente de modo grave contra la disciplina, el orden o la cortesía parlamentaria, sino que —además— esa conducta de obra o palabra provoque desorden.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conforme a lo dispuesto en los arts.135.2 y 31  RAM, se requiere que el Presidente de la Cámara llame al orden por tres veces a un Diputado (advirtiéndole la segunda vez de las consecuencias de una tercera) para poderle retirar la palabra y, sólo de persistir este en su actitud, podrá expulsarle del salón de sesiones y prohibirle la asistencia al resto de la correspondiente sesión. Al respecto, se pone de manifiesto que la Diputada socialista fue llamada al orden por dos veces sin que conste una tercera llamada al orden, al menos en forma expresa. Pero sobre lo que no deja duda el escrito del Fiscal es de que las intervenciones de palabra de la Sra. Diputada no dieron lugar a una alteración del orden de la sesión del Pleno, que impidiera su normal curso o desenvolvimiento, haciendo necesario que el Presidente hiciera uso del excepcional mecanismo sancionador del art. 33 del Reglamento para restablecer el orden en la sesión del Pleno. Por el contrario, la pregunta de contestación oral en Pleno terminó de tramitarse normalmente con la intervención del Consejero de Sanidad —designado para su contestación— y, a continuación, se pasó a la correspondiente tramitación de otras dos preguntas de contestación oral en Pleno, tras de lo cual, se anunció por la Presidencia de la Cámara la aplicación de la sanción. Faltaría, pues, el elemento típico del art. 33 en relación con el 35.1 e) de que la conducta de atentado grave a la disciplina, el orden o la cortesía parlamentaria, hubiera producido el desorden parlamentario que justificara la adopción de la grave sanción de suspensión temporal de derechos por el Presidente y no por el Pleno. A ello añade que, de acuerdo con la doctrina de este Tribunal (se citan las SSTC 136/1989, 192/2011 y 169/2015), la aplicación de una sanción de este tipo sólo estaría justificada para poder restablecer de manera inmediata el orden y el normal desenvolvimiento de las sesiones parlamentarias, no pudiendo aplicarse si se rompe el nexo temporal entre la conducta infractora y la imposición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dicho análisis, concluye el Ministerio público que el acuerdo sancionador adoptado por el Presidente de la Asamblea de Madrid en la sesión del Pleno de 9 de mayo de 2013, vulneró el principio de legalidad del art. 25 CE, desde la perspectiva de la garantía material de tipicidad, al haber aplicado un precepto sancionador a una conducta para la que no estaba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inconstitucional el acuerdo sancionador, por vulneración del art. 25 CE, ello necesariamente determinaría la vulneración del art. 23.2 CE, por haber sido restringido ilegítimamente el derecho a ejercer el núcleo del cargo representativo (se cita, por todas, la STC 44/2010). Y esta última lesión del derecho reconocido en el art. 23.2 CE, comportaría también la del derecho de los electores a participar en asuntos públicos a través de sus representantes elegidos en elecciones periódicas por sufragio universal (art. 23.1 CE), dada la íntima correlación entre el derecho de ejercer el cargo público representativo y el de los ciudadanos a participar en los asuntos públicos a través de sus representantes libremente elegidos en un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ilegitimidad de la sanción impuesta determinaría, igualmente, que deba considerarse vulnerada la libertad de expresión de la recurrente, libertad que vincula el Ministerio público con la prerrogativa de la inviolabilidad parlamentaria por las manifestaciones realizadas en el desempeño de la función representativa. Pese a que dicha prerrogativa no excluye el control interno de la disciplina parlamentaria que ejerce la propia Cámara con base en su normativa reglamentaria, se entiende que en el presente caso, dado que el ejercicio de la potestad disciplinaria vulneró el derecho fundamental de legalidad penal, debe considerarse que la restricción de la libertad de expresión de la Diputada ocasionada por el acuerdo sancionador también fue ilegitima.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el Fiscal refiriéndose al alcance a otorgar a la Sentencia que reconozca la lesión de los derechos fundamentales invocados que, a su modo de ver, ha de ser meramente declarativo, dado que el acuerdo sancionador impugnado se dictó en una legislatura ya acabada y la sanción se encuentra totalmente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abril de 2016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detalle en los antecedentes de esta Sentencia, el recurso de amparo se dirige contra el acuerdo del Presidente de la Asamblea de Madrid de 9 de mayo de 2013, por el que se decidió la expulsión de la recurrente de la sesión ordinaria que se estaba celebrando en aquella fecha, así como la suspensión temporal de su condición de diputada en activo por plazo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las alegaciones que se han resumido también en el apartado dedicado a los antecedentes, denuncia la demandante que el referido acuerdo ha lesionado su libertad de expresión del art. 20.1 a) CE, sufriendo un trato desigual respecto a otros diputados de la misma Asamblea; su derecho a la legalidad penal en materia de sanciones del art. 25.1 CE por indebida aplicación del tipo infractor y por desproporcionalidad de la sanción —que se habría producido, además, en ausencia de motivación— y, por último, sus derechos a participar en los asuntos públicos y a ejercer el cargo de representación política reconocidos, respectivamente, en los apartados 1 y 2 del art. 23 CE. Esta Sala acordó admitir a trámite la demanda, apreciando que concurre en la misma una especial trascendencia constitucional (art. 50.1 LOTC), porque el asunto suscitado trasciende del caso concreto por sus posibles consecuencias políticas generales [STC 155/2009, de 25 de junio,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Asamblea de Madrid considera, en esencia, que el Presidente de la Cámara, al sancionar a la Diputada autonómica hoy recurrente en amparo, actuó en uso legítimo de las facultades que, en materia de disciplina interna, así como de interpretación y aplicación del Reglamento parlamentario le atribuye este último, por lo que ninguna lesión de derechos puede derivarse de su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—según se ha dado cuenta igualmente en los antecedentes— interesa que se dicte Sentencia estimando el recurso de amparo y declarando la nulidad del acuerdo impugnado. En su opinión, este vulneró el principio de legalidad del art. 25 CE, desde la perspectiva de la garantía material de tipicidad, al haber aplicado un precepto sancionador a una conducta para la que no estaba previsto. De tal vulneración se derivaría, a su vez, la de los derechos recogidos en los apartados 1 y 2 del art. 23 CE, así como la lesión de la libertad de expresión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determinación de la cuestión de fondo debemos aclarar, en primer lugar, que la invocación por la recurrente de la libertad de expresión ha de reconducirse al ámbito del derecho al ejercicio de las funciones parlamentarias sin perturbaciones ilegítimas tutelado por el art. 23.2 CE, pues es en este último contexto en el que tiene lugar la limitación de la libertad de expresión. De modo análogo a como señalamos en la STC 107/2001, de 23 de abril, FJ 2, se debe resaltar aquí que la sanción impugnada ha sido adoptada frente a la recurrente en amparo en su condición de miembro de una Asamblea legislativa —es decir, de parlamentaria— y que son precisamente las facultades inherentes a esta condición, al entender que ha sido ilegítimamente privada de ellas, las que la demandante de amparo pretende hacer valer en su recurso, de modo que el derecho fundamental que ha podido vulnerar directamente la decisión impugnada —y en el que ha de incardinarse su queja— es el garantizado en el art. 23.2 CE, en relación con el reconocido en el art. 23.1 CE, dada la íntima relación existente entre ellos cuando se trata de una pretensión ejercida por cargos públicos o representantes parlamentarios en el ejercicio de sus funciones (SSTC 161/1988, de 20 de septiembre, FJ 6; 181/1989, de 3 de noviembre, FJ 4; 23/1990, de 13 de diciembre, FJ 4, y 220/1991, de 25 de noviembre,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también ha de encuadrarse en este derecho la invocación del art. 14 CE —cuya lesión asocia la recurrente con la pretendida vulneración de la libertad de expresión—, pues es doctrina de este Tribunal que, en este tipo de recursos, la eventual lesión de la igualdad debe entenderse subsumida en el derecho garantizado por el art. 23.2 CE —que contiene una mención específica al derecho a la igualdad en el acceso a las funciones y cargos públicos—, “siendo éste,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 14 CE (por todas, SSTC 75/1983, de 3 de agosto, FJ 3; 50/1986, de 23 de abril, FJ 4; 191/2007, de 10 de septiembre, FJ 3; 39/2008, de 10 de marzo, FJ 4; y 74/2009, FJ 3)” (STC 44/2010, de 26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tales aclaraciones, resta como verdadera esencia de la demanda, conforme a las quejas expresadas por la recurrente, la eventual infracción del art. 25.1 CE y, de forma refleja, del art. 23 CE, como consecuencia de la aplicación por parte del Presidente de la Asamblea de Madrid —de forma inmotivada— de una norma reglamentaria sancionadora inadecuada al supuesto de hecho que en ella se trató de subsumir y que no fue aplicada, en cambio, a otros Diputados autonómicos en situaciones similares. La vulneración de este último precepto constitucional habría tenido dos manifestaciones, pues la sanción aplicada perturbó el ejercicio en condiciones de igualdad del cargo parlamentario de la Diputada socialista, de un lado, al ser expulsada injustificadamente de una sesión plenaria dedicada al control del Gobierno regional y, de otro, al privarle de su condición de parlamentaria por el plazo de un mes, imposibilitándole durante ese período de tiempo para ejercer sus funciones de representante de los ciudadanos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por el análisis de la invocada vulneración de lo dispuesto en el art. 25.1 CE, debemos rechazar de inicio el planteamiento expresado en el recurso, según el cual, de la inviolabilidad parlamentaria se derivaría la imposibilidad de aplicar la normativa disciplinaria interna que pueda suponer una restricción de la libertad de expresión de los diputados. Pues, si bien esta prerrogativa tiene por finalidad la “preservación de un ámbito cualificado de libertad en la crítica y en la decisión” en el interior de la Cámara (STC 51/1985, de 10 de abril, FJ 6), está concebida como garantía de esa libre discusión y decisión frente a posibles perturbaciones externas, configurándose como un privilegio de naturaleza sustantiva que garantiza la irresponsabilidad jurídica de los parlamentarios por las opiniones manifestadas en el ejercicio de sus funciones, entendiendo por tales aquellas que realizan en actos parlamentarios y en el seno de cualquiera de las articulaciones de la Cámara a la que pertenezcan o, por excepción, en actos exteriores a la vida de esta que sean reproducción literal de un acto parlamentario, “siendo finalidad específica del privilegio asegurar a través de la libertad de expresión de los parlamentarios, la libre formación de la voluntad del órgano legislativo al que pertenezcan” (STC 243/1988, de 19 de diciembre, FJ 3). Dicha prerrogativa se traduce, por tanto, en la imposibilidad de perseguir judicialmente a los parlamentarios por las manifestaciones efectuadas en ejercicio de sus funciones, pero en ningún caso puede impedir —dada la finalidad que la justifica— la aplicación, cuando proceda, de las reglas de disciplina interna previstas en el respectivo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Salvada dicha objeción y visto que, en este caso, la recurrente cifra la vulneración del art. 25.1 CE en la inadecuada aplicación —y en ausencia de toda motivación— de un determinado precepto del Reglamento de la Asamblea de Madrid (RAM), hemos de hacer referencia a nuestra doctrina relativa a dicho artículo constitucional en el marco de la legalidad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dicha doctrina, desde la óptica de las garantías propias del proceso sancionador, hemos admitido, en primer lugar, la acomodación de las exigencias derivadas del principio de legalidad en su perspectiva formal al ámbito parlamentario, dadas las características de este, (por todas, SSTC 44/1995, de 13 de febrero, y 226/2004, de 29 de noviembre, FJ 2)” (SSTC 129/2006, de 24 de abril, FJ 7, y 129/2011, de 12 de diciembre, FJ 3), lo que tiene un importante reflejo en la exigencia de motivación. A este respecto, no puede olvidarse el deber general "de los órganos parlamentarios de motivar expresa, suficiente y adecuadamente la aplicación de las normas cuando pueda resultar de la misma una limitación al ejercicio de aquellos derechos y facultades que integran el estatuto constitucionalmente relevante de los representantes políticos (SSTC 38/1999, de 22 de marzo, FJ 2; 107/2001, de 23 de abril, FJ 7; 203/2001, de 15 de octubre, FJ 3; 177/2002, de 14 de octubre, FJ 5; y ATC 118/1999, de 10 de mayo, FJ 5)” (SSTC 40/2003, de 27 de febrero, FJ 6, y 78/2006, de 13 de marzo, FJ 5). Y, en particular, cuando de la imposición de sanciones se trata, ese deber de motivación incluye la obligación de fundamentar los hechos, la calificación jurídica y la sanción a imponer (STC 140/2009, de 15 de junio, FJ 3), así como exteriorizar debidamente los elementos de juicio sobre los que se basa la decisión. Dado que en estos casos esa exigencia se encuentra ordenada principalmente a evitar la indefensión, “lo relevante es que puedan conocerse las razones o criterios jurídicos que fundamentaron la decisión (por todas, STC 140/2009, FJ 3; y 59/2011, de 3 de mayo, FJ 3)” (STC 192/2011, de 12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hemos subrayado que “el art. 25.1 de la Constitución establece una garantía de orden material y alcance absoluto que se traduce en la ineludible exigencia de predeterminación normativa de las conductas ilícitas y de las sanciones correspondientes, lo que significa que una sanción sólo podrá imponerse en los casos previstos y tipificados en normas preestablecidas y únicamente en la cuantía y extensión y con observancia de los límites previstos por dichas normas (STC 136/1989, de 19 de julio, FJ 3, recordada en la STC 301/2005, de 21 de noviembre, FJ 3)” (STC 129/2006, de 24 de abril, FJ 4). No obstante, hemos destacado también que en el modelo sancionador propio del ámbito parlamentario, la mencionada predeterminación de las sanciones no puede exigirse de la norma reglamentaria abstracta, por cuanto por la naturaleza de las cosas solo puede conseguirse del concurso de ésta con los usos parlamentarios de cada Parlamento. Pero ello no empece para que, en todo caso, deba exigirse que la sanción que se imponga en concreto no sea ni objetivamente imprevisible para casos iguales ni subjetivamente imprevisible, por lo que cobra especial relevancia el examen de la proporcionalidad de la sanción: “Pues, de un lado, una sanción desproporcionada es por sí misma imprevisible en nuestro sistema de derechos fundamentales en el que la legitimidad de su limitación está sujeta al principio de proporcionalidad, y, de otro, la proporcionalidad de la sanción es, por consiguiente, un criterio de gradación de toda sanción que implique, como es el caso, la limitación de un derecho fundamental” (STC 129/2006, de 24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al caso que ahora enjuiciamos, nos encontramos con un acuerdo sancionador del Presidente de la Asamblea de Madrid que se apoya formalmente en lo previsto con carácter general en el art. 33 RAM, en el que se señalan los supuestos que pueden dar lugar a su aplicación: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Diputado que, dentro del recinto parlamentario, en sesión o fuera de ella, atentare de modo grave contra la disciplina, el orden o la cortesía parlamentaria, provocando desorden con su conducta de obra o de palabra… será sancionado por el Presidente con la inmediata expulsión del recinto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además, le suspenderá temporalmente en sus derechos y deberes, por plazo de un mes, sin perjuicio de que el Pleno, de conformidad con lo dispuesto en el artículo 35.1 e) y 2 del presente Reglamento, pueda revisar la sanción, ampliando su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línea con lo que mantuvimos en la STC 192/2011, de 12 de diciembre, FJ 2, respecto a un precepto parcialmente coincidente con el ahora analizado, puede afirmarse que este último, en sí mismo, es perfectamente legítimo y no vulnera el derecho a la legalidad sancionadora (art. 25.1 CE), ni restringe de forma injustificada el ejercicio de sus funciones por parte de los diputados regionales, en cuanto que está destinado a asegurar el buen orden de las sesiones parlamentarias. Además, como ponen de manifiesto los Letrados de la Asamblea de Madrid, la imposición de la sanción citada apareció formalmente motivada, no sólo en el escrito de comunicación de esta a la interesada, donde se razona el porqué de esa imposición y se señalan los hechos que la habían provocado, sino desde el primer momento en que se producen los hechos, tras la primera llamada al orden, según consta en el Diario de Sesiones y se ha resumido en el apartado dedicado a los antecedentes de esta resolución. En él quedaron reflejadas las llamadas al orden efectuadas por la Presidencia con carácter previo al anuncio de la aplicación del art. 33 RAM, cuyo contenido fue leído ante el Pleno por el Presidente, explicitando este, asimismo, las razones por las cuales la imponía: consideraba que la conducta de la diputada “de una forma clara, primero, ha atentado contra la disciplina, porque esta Presidencia le ha pedido que dejara sus intervenciones y no ha querido y, después, contra el orden y la cortesía parlamentaria”. Asimismo, en el escrito de contestación del Presidente de la Cámara a la petición de reconsideración se señala que “no fue el uso de un determinado calificativo injurioso lo que motivó la expulsión de la Diputada, sino un conjunto de afirmaciones y actitudes reiteradas, que no pueden tener cabida en sede parlamentaria y que de hecho encajan perfectamente en la sanción prevista en el artículo 33 del Reglamento”. En ese mismo escrito se explica por qué la actitud del Presidente de la Comunidad de Madrid no fue igualmente sancionada: su descalificación de la Diputada socialista se considera puramente emocional y no fue acompañada de la imputación de ningún delito, matizando que el término “corrupto” se utilizaba como sinónimo de “torticero” o “perverso”, pues lo que se reprochaba a la parlamentaria fue exclusivamente la forma en la que ésta se comportaba en el Pleno y el abuso en el que incurrió durante su turno de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admitirse, en consecuencia, que la sanción se produjera “en ausencia de motivación alguna” como denuncia la demandante, pues esta conoció —en orden a ejercer su derecho de defensa— qué sanción se le aplicaba y las razones por las cuales el Presidente consideraba pertinente dicha aplicación, como lo demuestra el hecho de que todo ello haya sido objeto de debate en sede parlamentaria, primero y combatido en la demanda de amparo,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Efectivamente, frente a las razones ofrecidas por el Presidente de la Cámara, la recurrente se queja también —y principalmente— de que en este caso no se dio la conducta típica exigida por el art. 33 RAM y que, en todo caso, la aplicación de la sanción prevista en el mismo fue desproporcionada, si se tiene en cuenta cómo sucedieron los hechos que dieron lugar a la misma. En definitiva, se queja de que no se cumplió con la garantía material de tipicidad derivada de lo dispuesto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es necesario recordar —como hicimos respecto a un supuesto análogo en la STC 136/1989, de 19 de julio, FJ 3— que la ratio essendi del art. 33 del reglamento de la Asamblea consiste en el aseguramiento del orden en las sesiones parlamentarias y a ese fin habilita al Presidente de los medios de represión inmediata de los causantes de desórdenes graves. En ese sentido, la sanción prevista en dicho artículo (y que se recoge nuevamente en el art. 35.1, quinto párrafo RAM) ha de conectarse con lo dispuesto en el art. 138 RAM —al que se remite el propio art. 33— y que se encuentra dentro del capítulo VII del Reglamento de la Asamblea de Madrid (“De la disciplina parlamentaria”), en concreto, en la Sección 2, dedicada al orden dentro del recinto parlamentario. En dicho artículo, se atribuye al Presidente de la Asamblea la facultad de sancionar, “de acuerdo con lo previsto en el párrafo primero del artículo 33 de este Reglamento”, con la expulsión inmediata a cualquier persona “que dentro del recinto parlamentario, en sesión o fuera de ella y, fuese o no Diputado, atentare de modo grave contra la disciplina, el orden o la cortesía parlamentaria, provocando desorden con su conducta, de obra o de palabra”. Cuando el que provoca con su conducta el desorden grave sea un Diputado, el art. 138.2 dispone que se aplicará también por el Presidente la sanción de suspensión temporal de sus derechos y deberes por un mes conforme al art. 33.2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como pone de relieve la Fiscal, la conducta típica que se describe en los arts. 33.1 y 138 RAM consiste en atentar de modo grave contra la disciplina, el orden o la cortesía parlamentaria, provocando —además— desorden con su conducta, de obra o de palabra. Es cierto que el art. 33 RAM no especifica qué ha de entenderse por un grave atentado “contra la disciplina, el orden o la cortesía parlamentaria”, dejando así un cierto margen de apreciación, en cada caso concreto, al Presidente de la Cámara. Sin embargo, el precepto en cuestión determina dicha apreciación en cuanto exige que la conducta a sancionar provoque “desorden” en el recinto parlamentario. Y, de acuerdo con sus términos literales, ha de entenderse que tal desorden debe de alcanzar una cierta entidad, impidiendo la continuación normal de la sesión de la que se trate, hasta el punto de que se requiera, para restablecer el orden, “la inmediata expulsión del recinto parlamentario” del diputado que lo causare. Asimismo, la sanción incluye necesariamente —conforme a los términos del apartado segundo del precepto en cuestión— la suspensión temporal del diputado de que se trate en sus derechos y deberes por plazo de un mes. Dado que, con ello, el parlamentario regional sancionado no puede ejercer durante ese tiempo los derechos y deberes que constituyen su ius in officium, ha de extraerse igualmente la necesidad de que la gravedad del comportamiento sancionado justifique, desde el punto de vista del principio de proporcionalidad, la imposición de dicha sanción. Todo ello, en consonancia con la doctrina de este Tribunal, de acuerdo con la cual se impone “a los órganos parlamentarios una interpretación restrictiva de todas aquellas normas que puedan suponer una limitación al ejercicio de aquellos derechos o facultades que integran el estatus constitucionalmente relevante del representante político” (ATC 142/2002, de 32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si observamos lo sucedido, se comprueba que la Diputada hoy recurrente en amparo llamó “corrupto” al Presidente del Gobierno regional, vinculándolo a una determinada trama delictiva, aludiendo a esta idea en varias ocasiones, de modos diferentes. Tales expresiones fueron consideradas por la Presidencia de la Cámara suficientes para ser merecedoras de sucesivas llamadas al orden, que se repitieron en tres ocasiones, instando a la Diputada para que cejara en su actitud y, posteriormente, para que retirara sus palabras, cosa que no hizo. Hasta aquí, nada puede objetarse a la actuación del Presidente de la Asamblea, pues el art. 135.1 RAM le apodera para llamar al orden a los diputados cuando, a su modo de ver —pues sólo a él le corresponde valorar la situación concreta de que se trate—, estos profirieran palabras o vertieran conceptos contrarios a las reglas de la cortesía parlamentaria; en sus discursos faltaran a lo establecido para la buena marcha de las deliberaciones; con interrupciones o de cualquier otra forma, alterasen el orden de las sesiones; o, habiéndoles sido retirada la palabra, pretendieran continuar haciendo uso de ella. En relación con dichas actitudes, el apartado 2 de ese mismo artículo prevé, en conexión con el art. 31  RAM, que al diputado que hubiere sido llamado al orden por tres veces durante una misma sesión, advertido la segunda vez de las consecuencias de una tercera, le será retirada la palabra por el Presidente. Y así ocurrió, efectivamente, pues la Presidencia advirtió también a la Diputada regional —si bien es cierto, como advierte la recurrente, que no la segunda vez que le llamó al orden, sino la primera— de que podría ser expulsada si persistía en su comportamiento y procedió, tras la tercera llamada al orden, a retirarle la palabra definitivamente, decisión frente a lo que la recurrente en amparo se aquietó, lo que hizo innecesario que el Presidente de la Asamblea procediera a adoptar las medidas de “inmediata expulsión del salón de sesiones” y “prohibición de asistencia al resto de la correspondiente sesión”, que se prevén en el art. 31.1  RAM, para los casos en los que el diputado, tras haberle sido retirada la palabra en esas condiciones, “persistiera en su actitud”, así como en el art. 32  RAM, cuando la actitud persistente tras las tres advertencias se refiere específicamente a la negativa a retirar palabras o conceptos contrarios a las reglas de la cortesía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—así lo indica la demandante de amparo— que de acuerdo con este último precepto, en relación con lo dispuesto en el art. 136.1  RAM, el Presidente de la Cámara debería haber ordenado que las palabras proferidas por la Diputada socialista no constaran en el Diario de Sesiones y, en cambio, decidió dejar constancia en el mismo de lo expresado por aquella, lo que manifestó de viva voz en el Pleno. Pero tal hecho —al igual que la circunstancia de que se le advirtiera de las consecuencias de su actitud en la primera llamada al orden y no en la segunda— resulta irrelevante para el enjuiciamiento que aquí realizamos, en tanto que del mismo no se deriva ninguna lesión material de los derechos de la recurrente, pues "el recurso de amparo protege frente a lesiones reales y efectivas de los derechos fundamentales, esto es, frente a menoscabos o perjuicios materiales, y no frente a los puramente formales (por todas, STC 18/2005, de 1 de febrero)" (STC 129/2006, de 24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que ya se ha reflejado en los antecedentes de esta resolución, nada más serle retirada la palabra a la recurrente, se dio paso a la tramitación de las siguientes preguntas de contestación oral en Pleno, lo que tuvo lugar con normalidad. Y es sólo al terminar la tramitación de las mismas cuando el Presidente de la Cámara hizo un inciso antes de dar paso a la discusión del segundo punto del orden del día y anunció en la Cámara que iba a aplicar a la Diputada socialista lo dispuesto en el art. 33 RAM, que leyó en voz alta, conminándola para que abandonara la sala de manera inmediata, cosa que ella hizo, junto con el resto de los diputados socialistas, que la acompañaron.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este punto en el que ha de considerarse que el acuerdo sancionador adoptado por el Presidente de la Asamblea de Madrid en la sesión del Pleno de 9 de mayo de 2013, vulneró el principio de legalidad del art. 25.1 CE, desde la perspectiva de la garantía material de tipicidad.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según hemos visto, la sanción se produce una vez que la alteración del orden había cesado y se había procedido ya a debatir de otros asuntos con normalidad, culminando su tramitación sin incidentes. Por tanto, la medida sancionadora careció de la continuidad temporal que exige el artículo 33  RAM, en el que se requiere que la sanción se aplique a hechos recién acaecidos. Pues, como ya hemos puesto de manifiesto, la ratio essendi de dicho precepto “consiste en el aseguramiento del orden de las sesiones y, a ese fin, habilita al Presidente de los medios de represión inmediata, de plano, de los causantes de desórdenes graves”. Las sanciones que en los supuestos de alteración grave en él previstos puede imponer el Presidente “se justifican exclusivamente, dada su excepcionalidad, en razón del fin mencionado y son, por ello, inescindibles del momento en que la perturbación tiene lugar. De ahí que ese momento sea un elemento necesario de la tipificación reglamentaria de la sanción a imponer”. Quiere esto decir que “desde el punto de vista temporal, el promotor del desorden grave sólo puede ser sancionado por el Presidente inmediatamente, tanto con la expulsión cuanto, si se trata de un Diputado, con la suspensión además en el acto” (STC 136/1989, de 19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hace evidente, en segundo lugar, que tampoco concurre materialmente la conducta típica prevista en el art. 33 RAM, cual es la de la existencia de un atentado grave que —además— cause desorden, ya que no se requirió de una acción inmediata de la Presidencia de la Cámara para la normal continuación de los debates parlamentarios. Pues, como pone de manifiesto el Ministerio Fiscal, no aparece reflejado en el Diario de Sesiones, ni tampoco se observa en la grabación aportada con la demanda, ningún incidente que ponga de manifiesto que hubo en el curso de la pregunta de contestación oral en Pleno planteada por la recurrente una extraordinaria situación de alteración de la sesión del Pleno —más allá de lo que con frecuencia se pueden ver en muchos de los debates parlamentarios— que impidiera que el Pleno pudiera continuar su curso con normalidad.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hicimos en términos parecidos en la STC 169/1995, de 20 de noviembre, FJ 3 a), en un supuesto cercano al ahora analizado, puede afirmarse aquí que frente a otras previsiones del reglamento de la Asamblea madrileña, más benévolas, que se refieren a supuestos que, por su anormalidad, producen sin duda un trastorno en el desarrollo de las sesiones susceptible de ser calificado de “desorden”, el “atentado grave” con producción de desórdenes requerido para la aplicación del art. 33 RAM ha de ser de otra naturaleza, refiriéndose a situaciones en las que se produzcan manifestaciones en el recinto parlamentario, agresiones, etc. Por tanto, debemos concluir también, como en aquella ocasión, que la existencia de esas previsiones normativas más benévolas —y más específicas— debió excluir en este supuesto la aplicación de un precepto ideado para reprimir desórdenes graves, cuya aplicación resultó, dadas las circunstancias, desproporcionada, en tanto supuso no sólo la expulsión del recinto parlamentario de la Diputada recurrente, sino también la suspensión en sus derechos y deberes por el plazo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sanción, además, comportó un trato desigual de la demandante respecto a otros diputados de la misma Asamblea, ya que —como esta documenta—, en circunstancias similares que tuvieron lugar en una sesión plenaria muy cercana en el tiempo a aquella en la que se produjeron los hechos ahora enjuiciados (en concreto, en el Pleno de la Asamblea de Madrid celebrado el día 16 de mayo de 2013), a algunos de esos representantes se les expulsó de forma inmediata del recinto parlamentario y a otros no, pero ninguno de ellos fue suspendido de su cargo durante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resolución impugnada ha conculcado el derecho fundamental que a la actora le reconoce el art. 25.1 de la Constitución. Esta lesión implica, asimismo, la violación del derecho garantizado por el art. 23.2 del propio Texto constitucional, pues la expulsión del recinto parlamentario, así como la suspensión temporal de la condición de Diputada sin cobertura legal ha privado a la recurrente de su derecho a permanecer, sin intromisiones ni limitaciones ilegítimas y en condiciones de igualdad, en el cargo público para el que fue elegida. Por último, la vulneración del derecho reconocido en el art. 23.2 CE, comporta, a su vez, la del derecho de los electores a participar en los asuntos públicos a través de sus representantes elegidos en elecciones periódicas por sufragio universal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obliga a otorgarle el amparo solicitado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ahora delimitar el alcance de los efectos de esta Sentencia, lo cual es necesario porque los hechos sobre los que versa el presente recurso se produjeron durante la IX legislatura de la Asamblea de Madrid, ya finalizada. Ello imposibilita en gran parte la adopción de las medidas necesarias para reintegrar a la recurrente en la plenitud de sus derechos fundamentales solicitadas en la demanda, pues tales medidas, se dirigirían a órganos de una legislatura fenecida y, por tanto, inexistente y en relación con una tarea parlamentaria asimismo precluida. Pero esto no resta importancia al petitum que en este proceso se sustancia, ni impide satisfacer, en lo que sea posible, la pretensión que se deduce, lo que incluye el reconocimiento del derecho de la parlamentaria demandante a que no se vulnere lo establecido en los arts. 25.1 CE y 23 CE, con la consiguiente anulación del acuerdo que impidió el ejercicio de los derechos previstos en dichos artículos y el reintegro de los derechos económicos que la recurrente haya dejado de percibir como consecuencia de la sanción que les fue impuesta y que ahora anulamos.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Carmen Menéndez González-Palenzuela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nulidad del acuerdo del Presidente de la Asamblea de Madrid de 9 de mayo de 2013, por el que se decidió la expulsión de la recurrente de la sesión ordinaria que se estaba celebrando en aquella fecha, así como la suspensión temporal de su condición de Diputada en activo por plazo de un mes.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Reconocer a la recurrente los derechos a no ser sancionada por acciones que no constituyen infracción parlamentaria subsumible en el art. 33 del Reglamento de la Asamblea de Madrid y a ejercer sus funciones como Diputada de dicha Asamblea sin perturbaciones ilegítimas y en condiciones de igualdad.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Ordenar a la Asamblea de Madrid que proceda a entregar a la recurrente las cantidades eventualmente dejadas de percibir como consecuencia de la sanción impuesta.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