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12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noviembre de 2015 tuvo entrada en el Registro General de este Tribunal un escrito de la Sección Segunda de la Audiencia Provincial de Ciudad Real al que se acompaña, junto con el testimonio del correspondiente procedimiento (procedimiento ordinario núm. 1295-2010), el Auto de 15 de septiembre de 2015, en el que se acuerda plantear cuestión de inconstitucionalidad en relación con la redacción originaria de los arts. 3.1, 4.2 a) y 7 de la Ley 10/2012, de 20 de noviembre, por la que se regulan determinadas tasas en el ámbito de la Administración de Justicia y del Instituto Nacional de Toxicología y Ciencias Forenses, por si dichos preceptos pudieran infringir el art. 24.1 CE en su vertiente de derecho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el Juzgado de Primera Instancia e Instrucción núm. 2 de Ciudad Real se dictó Sentencia de 14 de enero de 2013 en el procedimiento de juicio ordinario núm. 1295-2010, por la que se desestimó la demanda interpuesta por Dª. M.A. A.G-V., contra la aseguradora Zurich Insurance, PLC, en reclamación de cantidad por responsabilidad extracontractual derivada de un accidente.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13 de febrero de 2013 la parte actora interpuso recurso de apelación contra dicha Sentencia. Además de los motivos fácticos y jurídicos, por medio de otrosí interesaba del órgano judicial el planteamiento de cuestión de inconstitucionalidad en relación con la norma legal referida a las tasas judiciales en la apelación civil —concretamente, respecto de los arts. 4 y 7 de la Ley 10/2012—, considerando que esas previsiones constituían una infracción nítida del art. 24.1 CE, al obstaculizar el acceso a aquel grado jurisdiccional, toda vez que las personas físicas deberían haber continuado exentas del pago de la tasa, siendo absolutamente insuficiente la exención prevista en el artículo 4.2 a), teniendo un efecto disuasorio las cuotas resultantes del artículo 7 en el acceso al recurso y resultando en numerosos casos desproporcionadas en contraste con la cuantía litigiosa del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de oposición a la apelación, la aseguradora demandada en el proceso, antes de objetar los motivos de la impugnación, invocaba dos causas de inadmisibilidad del recurso: extemporaneidad del mismo e incumplimiento del deber de constitución del depósito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22 de abril de 2014, la Sección Segunda de la Audiencia Provincial de Ciudad Real dispuso que “visto que por el apelante en esta alzada se ha planteado cuestión de inconstitucionalidad, se concede traslado a la contraparte y al Ministerio Fiscal para alegaciones por plazo de diez días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de alegaciones la aseguradora Zurich Insurance, PLC insistió en las objeciones de procedibilidad que ya había hecho constar en su impugnación de la apelación, concluyendo que debían estimarse “las cuestiones previas planteadas por esta parte en su escrito de oposición al Recurso de Apelación por lo que el mismo debería ser inadmitido” y, por tanto, “no tendría sentido tramitar la cuestión de inconstitucionalidad planteada por la parte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de su lado, interpuso recurso de reposición contra la citada providencia de 22 de abril de 2014, por no identificar el proveído ni la norma legal cuestionada ni el precepto constitucional con el que podría entrar en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16 de julio de 2015, estimatorio del recurso de reposición, la Sección Segunda de la Audiencia Provincial de Ciudad Real acordó complementar con un nuevo plazo de diez días el traslado inicialmente acordado en la mencionada providencia, a fin de que las partes pudieran formular alegaciones con relación a “la solicitud de planteamiento de cuestión de inconstitucionalidad llevada a cabo por los apelantes respecto de la posible inconstitucionalidad de los arts. 3.1 y 4.2 a) de la Ley de Tasas 10/2012 respecto a la determinación del ámbito subjetivo de aplicación de la tasa, y del artículo 7 de la meritada Ley en cuanto a la determinación de la cuota tributaria de la tasa; todo ello por si dichos preceptos pudieran infringir el derecho a obtener la tutela judicial efectiva del artículo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del Letrado de la Administración de Justicia, a petición del Tribunal Constitucional, se da cuenta de la notificación a las partes y al Ministerio Fiscal de dicho Auto y de que ninguno de sus destinatarios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dictó Auto de 15 de septiembre de 2015 en el que acuerda plantear cuestión de inconstitucionalidad sobre “los artículos 3.1, 4.2 a) de la Ley de tasas 10/2012, de 20 de noviembre (‘redacción originaria’), en cuanto a la determinación del ámbito subjetivo de aplicación de la tasa, y del art. 7 de la meritada Ley respeto a la determinación de la cuota tributaria de la tasa; todo ello por si dichos preceptos pudieran infringir el derecho a obtener la tutela judicial efectiva del art. 24.1 CE en su específica manifestación de derecho de acceso a los recursos en el ámbito jurisdiccional civil [artículos 2 e) y 5.1 f) de la Ley 10/2012]”.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razonamiento jurídico primero del mismo se refiere a los requisitos procesales de la cuestión de inconstitucionalidad, precisando que el procedimiento se circunscribe al orden jurisdiccional civil y, dentro el mismo, al acceso al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razonamiento jurídico segundo, por su parte, se ocupa del debate sustantivo sobre la tasa. Pese a apreciar que las exenciones objetivas y subjetivas del art. 4 de la Ley “podrían ab initio entenderse proporcionales y ajustadas de cara a entender justificada la extensión, como sujetos pasivos de las tasa, a las personas físicas”, estima que el derecho fundamental quedaría potencialmente afectado “por cuanto resulta evidente que se declaran como sujetos pasivos de la tasa, de modo especial, a las personas físicas que no pudieran ostentar el derecho a la asistencia jurídica gratuita, lo que a efectos aproximativos y generales implicaría la no exención de personas físicas integradas en unidades familiares con ingresos superiores a 1.250 € mensuales. Ello implica que todos los razonamientos contenidos en la STC 20/2012 justificativos de la constitucionalidad de la tasa respecto a las grandes sociedades, podrían introducir a sensu contrario serios argumentos justificativos de las dudas de constitucionalidad que tal delimitación del ámbito subjetivo de la tasa aquí analizado pudiera provocar, aun teniendo en consideración que en aquella sentencia se trataba del derecho de acceso a la jurisdicción y aquí del derecho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tratar finalmente del art. 7 de la Ley, la Audiencia Provincial de Ciudad Real destaca que en la apelación civil se exige a la parte recurrente una cantidad fija, con total independencia de la capacidad económica del individuo (siempre que supere los límites de acceso a la justicia gratuita) y de la propia cuantía del procedimiento. A la vista de ello, el efecto combinado de la definición del ámbito subjetivo y la cuantía fija de la tasa, concluye el Auto, “nos pone en aviso del impedimento o irrazonable incremento de las dificultades de acceso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15 de diciembre de 2015, se acordó oír al Fiscal General del Estado a los efectos que determina el art. 37.1 de la Ley Orgánica del Tribunal Constitucional (LOTC),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escrito presentado con fecha 7 de marzo de 2016, el Fiscal aprecia la concurrencia de distintas objeciones de admisibilidad. En primer lugar destaca la confusión existente en este procedimiento, a la vista de la documentación remitida, sobre el cumplimiento del necesario trámite de audiencia al Fiscal y a las partes del proceso. En segundo lugar, todavía en lo que atañe al trámite de audiencia del art. 35.2 LOTC, considera asimismo causa de inadmisión que el órgano judicial se remitiera al escrito de la parte apelante sin llegar a exteriorizar sus propias dudas de constitucionalidad. Finalmente, razona que el Auto de planteamiento de la cuestión no hace referencia al juicio de aplicabilidad y no satisface debidamente el de relevancia. Interesa, conforme a esas diversas aproximaciones,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Audiencia Provincial de Ciudad Real plantea cuestión de inconstitucionalidad en relación con la redacción originaria de los arts. 3.1, 4.2 a) y 7 de la Ley 10/2012, de 20 de noviembre, por la que se regulan determinadas tasas en el ámbito de la Administración de Justicia y del Instituto Nacional de Toxicología y Ciencias Forenses, por si dichos preceptos pudieran infringir el art. 24.1 CE en su vertiente de derecho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ha apreciado el incumplimiento de los requisitos procesales para su promoción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este Tribunal podrá rechazar, en trámite de admisión,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necesidad de entrar en otro tipo de consideraciones, cabe compartir con el Ministerio Fiscal su apreciación sobre la insuficiencia de los juicios de aplicabilidad y relevancia (art. 35 LOTC). Por una causa, no obstante, anterior a la que él enuncia en su escrito de alegaciones, que nos permite insistir y reafirmar con ocasión de este procedimiento un criterio fijado en pronunciamientos todavía recientes de este Tribunal sobre la admisibilidad de las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dentro del análisis relativo a los juicios de aplicabilidad y relevancia nos hemos pronunciado en nuestros precedentes sobre situaciones asimilables a la que aquí se suscita. En la STC 84/2012, de 18 de abril, FJ 3, como también, entre otros, en el ATC 164/2014, de 10 de junio, FJ 3, dijimos lo que a continuación se transcribe respecto de las cuestiones u objeciones previas de legalidad procesal que pueden condicionar que la resolución del proceso judicial dependa real y efectivamente de la constitucionalidad de las normas cuestionadas: “en relación con las cuestiones previas de legalidad procesal, si bien no puede pretenderse que las mismas sean resueltas en el Auto de planteamiento de la cuestión por el órgano judicial proponente —pues esta resolución habrá de recaer en el curso del proceso y en el momento procesal oportuno—, no por ello puede quedar desatendida la necesidad de garantizar que el proceso a quo no tenga otra resolución para el propio órgano judicial que la que derive del juicio de constitucionalidad, ni el consiguiente control al respecto por parte de este Tribunal. Por ello, resulta necesario que en el Auto de planteamiento se incluya un pronunciamiento específico en este sentido, teniendo en cuenta las alegaciones formuladas por las partes en el proceso y, en particular, en el propio trámite de audiencia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exigencia, sin embargo, no se ha cumplido por el Tribunal que promueve la presente cuestión de inconstitucionalidad. Como señalamos en los antecedentes de la presente resolución, tanto en el escrito de oposición a la apelación como después y destacadamente en el que la aseguradora demandada registró para evacuar el trámite de alegaciones del art. 35.2 LOTC, puso de manifiesto la improcedencia de la cuestión de inconstitucionalidad porque debían “estimarse las cuestiones previas planteadas por esta parte en su escrito de oposición al Recurso de Apelación” y, en consecuencia, “no tendría sentido tramitar la cuestión de inconstitucionalidad”. Se refiere, ya se dijo, a las dos objeciones de admisibilidad formuladas al recurso de apelación: extemporaneidad e incumplimiento del deber de constitución del depósito para recurrir. El Auto de planteamiento, a pesar de la claridad de su formulación, no da respuesta alguna a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patente el paralelismo entre los déficits apreciados en los pronunciamientos del Tribunal Constitucional reseñados y los que se revelan en la cuestión de inconstitucionalidad ahora enjuiciada, puesto que también en esta ocasión, teniendo el órgano judicial conocimiento de dichas objeciones procesales previas y condicionantes, rehúye emitir un juicio sobre el particular. De este modo, el órgano promotor pospone la resolución de este aspecto controvertido a un momento posterior al planteamiento de la cuestión de inconstitucionalidad, y abre la posibilidad de que nos encontremos con el resultado de que el pronunciamiento del Tribunal Constitucional habría resultado innecesario o indiferente para la decisión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 la luz de la doctrina constitucional expuesta, se concluye que no se han satisfecho suficientemente los juicios de aplicabilidad y relevancia exigidos por el art. 35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