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24 de mayo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noviembre de 2011, la Procuradora de los Tribunales, doña Isabel Juliá Corujo, en nombre y representación de doña Susana Pérez-Alonso García-Scheredre, interpuso demanda de amparo contra la Sentencia de la Sala de lo Civil del Tribunal Supremo, dictada en el recurso de casación 805-2008.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10 de mayo de 2016 el Magistrado don Juan Antonio Xiol Ríos comunicó su voluntad de abstenerse en el conocimiento del presente recurso de amparo por entender que concurría la causa undécima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undécima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6237-2011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