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23 de diciembre de 2015, el Procurador de los Tribunales don Francisco José Abajo Abril, en representación de Bankia, S.A., interpuso recurso de amparo contra la Sentencia 207/2015 de 29 de octubre de 2015 de la Sección Primera de la Audiencia Provincial de Segovia resolviendo recurso de apelación interpuesto contra la Sentencia núm. 158/2015, de 15 de julio de 2015 del Juzgado de Primera Instancia núm. 5 de Segovia.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Sr Abajo Abril, por escrito presentado en este Tribunal el 7 de abril de 2016 y suscrito por Letrado, manifiesta su voluntad de desistir de la continuación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8 de abril de 2016, se dio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que tuvo entrada en el Tribunal el 21 de abril de 2016, manifiesta que no se opone a la aprobación del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la del desistimiento, prevista en el art. 86.1 de la Ley Orgánica del Tribunal Constitucional (LOTC), y a la que es de aplicación supletoria la legislación procesal ordinaria (art. 80 LOTC), que la recoge en los arts. 19.1 y 20.2 y 3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fórmula y decisión de la parte aparece revestida de los requisitos legales, al constar en el poder conferido por la recurrente el otorgamiento con carácter especial de las facultades de desistir, tal y como exige el art. 25.2.1 LEC, además de que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presente recurso de amparo a la entidad Bankia, S.A.,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