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6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recibido en el Registro General de este Tribunal el 27 de noviembre de 2015, el Procurador de los Tribunales don Domingo José Collado Molinero, en nombre y representación de don Javier Segura Ruiz, interpuso recurso de amparo, que se registró con el núm. 6684-2015, contra la Sentencia del Tribunal Supremo de 14 de septiembre de 2015, en el marco del recurso de casación núm. 1507-2014, interpuesto frente a la Sentencia de la Sección Segunda de la Audiencia Provincial de Barcelona de 30 de abril de 2014, recaída en el sumario núm. 4-2009.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13 de abril de 2016, la Sección Primera de este Tribunal acordó no admitir a trámite la demanda de amparo, de conformidad con el art. 50.1 a), en relación con el art. 44.1 a), ambos de la Ley Orgánica del Tribunal Constitucional (LOTC), al ser la demanda de amparo prematura “por no haber concluido el proceso abierto en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medio de escrito presentado el 6 de mayo de 2016, el Ministerio Fiscal interpuso recurso de súplica contra la referida providencia, alegando que “el demandante habría agotado adecuadamente la vía judicial con el planteamiento del incidente de nulidad de conformidad con el art. 241.1 LOPJ, dado que la vulneración del derecho a un proceso con todas las garantías le sería imputable, en su caso, a la sentencia del Tribunal Supremo, por lo que tras el planteamiento de dicho incidente se habría cerrado la vía judicial previa para poder interponer recurso de amparo y, en consecuencia, habría cumplido con la previsión contenida en el art. 44.1.a) LOTC”. Interesaba, en consecuencia, que se dejara sin efecto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9 de mayo de 2016 se acordó dar traslado del recurso de súplica al demandante, para que en el plazo de tres días alegara lo que estimase pertinente, de conformidad con el art. 93.2 LOTC. Su representación procesal presentó el 13 de mayo de 2016 escrito en el que se adhiere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considera en su recurso de súplica que la Sección Primera de este Tribunal ha inadmitido indebidamente el recurso de amparo presentado por el actor. Según afirma, la providencia de 13 de abril de 2016 invocó a estos efectos la circunstancia prevista en los arts. 50.1 a) y 44.1 a) de la Ley Orgánica del Tribunal Constitucional (LOTC), entendiendo que el proceso judicial no había concluido. Entiende, en cambio, el Ministerio Fiscal que con el planteamiento del incidente de nulidad de actuaciones ha habido un correcto agotamiento de los medios de impugnación previstos para el caso concreto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la impugnación efectuada por el Fiscal ante el Tribunal Constitucional debe tenerse en cuenta que ya en la página seis de la demanda de amparo núm. 6684-2015, registrada el 27 de noviembre de 2015, se advertía que se interponía el recurso de amparo ad cautelam, estando pendiente de resolución por el Tribunal Supremo el incidente de nulidad interpuesto por la parte contra la Sentencia del Tribunal Supremo de 14 de septiembre de 2015. Posteriormente, mediante escrito registrado en este Tribunal el 28 de diciembre de 2015, la representación procesal del recurrente aportó copia del Auto del Tribunal Supremo de 17 de diciembre de 2015, en el que se acordaba no admitir el incidente de nulidad de actuaciones que había promovido el demandante mediante escrito de 9 de diciembre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tenor de lo relatado, consta que el recurso de amparo fue interpuesto el 27 de noviembre de 2015 y, con posterioridad a esa fecha, el 9 de diciembre de 2015, el recurrente promovió incidente de nulidad de actuaciones contra la resolución impugnada en amparo. Esa sucesión temporal, donde primero se plantea la demanda de amparo y después el incidente de nulidad, fue la circunstancia que determinó que el presente recurso de amparo fuera reputado prematuro en la providencia ahora recurrida y no el planteamiento en sí del incidente, como parece sugerir el Ministerio Fiscal en su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recordado recientemente (STC 139/2014, de 8 de septiembre, FJ 3), en la STC 32/2010, de 8 de julio, FJ 2, afirmamos que “[e]ste Tribunal ha puesto de manifiesto que la causa de inadmisión de falta de agotamiento de la vía judicial previa [art. 50.1 a), en relación con el art. 44.1 a) LOTC] tiene su fundamento en la salvaguarda de la naturaleza subsidiaria del amparo, con el fin de evitar que este Tribunal se pronuncie sobre eventuales vulneraciones de derechos fundamentales cuando los órganos judiciales tienen todavía la ocasión de reestablecerlos. En relación con ello,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STC 99/2009, de 27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expuesto, la providencia de 13 de abril de 2016 ahora recurrida resulta perfectamente ajustada a Derecho, ya que, tras la presentación de la demanda de amparo el 27 de noviembre de 2015, se reabrió la vía judicial durante la pendencia del proceso de amparo al presentarse el incidente de nulidad el 9 de diciembre de 2015. Esta actuación evidencia que, pese a que en el momento originario de interposición de la demanda de amparo pudiera entenderse objetivamente agotada la vía judicial ordinaria, la ulterior actitud procesal del demandante, quien decidió libremente reabrirla solicitando la nulidad de la Sentencia que previamente había impugnado mediante este recurso de amparo, determina que éste haya devenido inviable, pues, con independencia de la resolución final de los órganos judiciales ordinarios, el recurrente provocó la vedada coexistencia temporal del recurso de amparo y de la vía judicial ordinaria, desconociendo así la naturaleza estrictamente subsidiaria de este proceso constitucional. El proceso judicial no había, pues, concluido, siendo, por ello, la demanda de amparo inadmisible de acuerdo con lo dispuesto en los arts. 44.1 a) y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pues, desestimar el recurso de súplica del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13 de abril de 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