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6 de septiembre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septiembre de 2016, el Procurador de los Tribunales don Javier Cuevas Rivas, en nombre y representación de don Arnaldo Otegi Mondragón interpuso recurso de amparo electoral contra el acuerdo de la Junta Electoral del Territorio Histórico de Gipuzkoa de 29 de agosto de 2016, que desestima el recurso de reposición interpuesto frente al acuerdo de dicha Junta 23 de agosto de 2016, excluyendo al hoy recurrente en amparo como candidato de la candidatura presentada por EH Bildu por el territorio histórico de Gipuzkoa para las elecciones al Parlamento Vasco del 25 de septiembre de 2016, así como frente a la Sentencia del Juzgado de lo Contencioso-Administrativo núm. 2 de Donostia de 2 de septiembre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hoy recurrente en amparo integraba como candidato 01 la candidatura Euskal Herria Bildu (EH Bildu) por el territorio histórico de Gipuzkoa para las elecciones al Parlamento Vasco del 25 de septiembre de 2016 (publicada en el “•Boletín Oficial de País Vasco” de 24 de agosto de 2016 —“BOPV” núm. 160—).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acuerdo de 23 de agosto de 2016 la Junta electoral del territorio histórico de Gipuzkoa puso en conocimiento del representante territorial de la candidatura de EH Bildu “la irregularidad advertida” en relación con el recurrente, “al encontrarse condenado a la pena de inhabilitación, para el ejercicio del derecho de sufragio pasivo, desde el 4/09/2014 hasta el 28/02/2021, conforme a la liquidación de Condena firme practicada en la Ejecutoria núm. 21/2012, dimanante del rollo núm. 95-2009, de la Sección Cuarta de la Audiencia Nacional, y de todo ello, se deduce que el candidato D. Arnaldo Otegi Mondragón, se encuentra incurso en la causa de inelegibilidad prevista en el art. 4.7 b de la Ley 5/1990, de 15 de junio, de Elecciones al Parlamento Vasco, en relación al art. 6.2 b de la ley Orgánica 5/1985, de Régimen Electoral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Interpuesto recurso de reposición contra el acuerdo de 23 de agosto citado, la Junta electoral dictó nuevo acuerdo de fecha 29 de agosto de 2016, desestimándolo y procediendo a la proclamación de la candidatura de EH Bildu, excluyendo de la misma al hoy recurrente en amparo como candidato, “quedando configurada la citada candidatura, con arreglo a lo dispuesto en el art. 65.2 ley 5/1990”. La relación de candidaturas proclamadas se publicó en el “Boletín Oficial del País Vasco” núm. 164, de 30 de agosto de 2016, conforme a lo establecido en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dicho acuerdo, se interpuso por parte de la representación procesal de don Arnaldo Otegi Mondragón recurso contencioso-administrativo ante el Juzgado de lo Contencioso-Administrativo núm. 2 de Donostia, alegando que la pena de inhabilitación para el ejercicio del derecho de sufragio pasivo debía considerarse extinguida pues, como pena accesoria de la pena de prisión de seis años y seis meses —que se había extinguido el día 1 de marzo de 2016— habría de correr la misma suerte que esta. El recurso fue desestimado por Sentencia de 2 de septiembre de 2016, notificada ese mismo día. En dicha resolución, comienza el Juzgado exponiendo los principales hitos del procedimiento de ejecución de la Sentencia de 16 de septiembre de 2011, de la Sala de lo Penal, Sección Cuarta, de la Audiencia Nacional, dictada en el rollo de Sala núm. 95-2009, por la que se condenaba al hoy recurrente en amparo como autor de un delito de pertenencia a organización terrorista, en grado de dirigente, a las penas de diez años de prisión e inhabilitación especial para el ejercicio del derecho de sufragio pasivo por igual tiempo y que fue revocada parcialmente por la Sentencia del Tribunal Supremo de 7 de mayo de 2012, reduciendo las condenas a seis años y medio, que adquirió firmeza por Auto de 23 de mayo de 2012. De su examen —muy particularmente, de la providencia de 24 de enero de 2013, por la que se aprueba la liquidación de condena de la pena de inhabilitación especial para el ejercicio del derecho de sufragio pasivo— extrae el órgano judicial, de un lado, que el cumplimiento efectivo de la pena de prisión y la de inhabilitación para el ejercicio del derecho de sufragio pasivo no coincide temporalmente porque hasta el 4 de septiembre de 2014 “el penado cumplía pena de inhabilitación absoluta derivada de la ejecutoria núm. 130/2007” de la Sección Tercera de la Sala de lo Penal de la Audiencia Nacional “y con fecha de cumplimiento de 28 de febrero de 2021”.Y de otro lado, señala que, a los efectos que aquí interesan, “la privación del derecho de sufragio pasivo representa una cuestión judicialmente agotada, al haberse examinado ante las instancias oportunas, y haber devenido firme y consentida por el propio recurrente, quien no la recurrió cuando tuvo la oportunidad procesal que el ordenamiento jurídico le otorgaba para hacerlo (y argumentos no le faltaban a la vista de las alegaciones esgrimidas en el seno de este procedimiento), debiendo desestimarse, en consecuencia, el presente recurso contencioso especial, sin necesidad de ulteriores argumentaciones”.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vulneraciones de derechos fundamentales alegadas son, de forma resumida,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Infracción del derecho a la tutela judicial efectiva (art. 24.1 CE), en relación con el principio de legalidad penal consagrado en los artículos 9.3 y 25.1 CE y 7.1 del Convenio europeo para la protección de los derechos humanos y de las libertades fundamentales. Tal infracción se habría producido al considerar que la Sentencia recurrida priva al recurrente del derecho de sufragio pasivo, por entender que tal privación “representa una cuestión judicialmente agotada, al haberse examinado ante las instancias oportunas, y haber devenido firme y consentida por el propio recurrente, quien no la recurrió cuando tuvo la oportunidad que el ordenamiento jurídico le otorgaba para hacerlo”. De esta manera, el Juzgado declina entrar a analizar los motivos alegados en el escrito de recurso contencioso-administrativo, ignorando el principio de legalidad en la ejecución de las penas y el sometimiento que ello conlleva al cumplimiento, en sus estrictos términos, de la Sentencia de 16 de septiembre de 2011 de la Sala de lo Penal de la Audiencia Nacional en la que, de manera expresa e inequívoca, se otorga a la pena de inhabilitación especial para el ejercicio del derecho de sufragio pasivo la naturaleza de pena accesoria de la pena privativa de libertad. De acuerdo con dicha Sentencia, entiende el recurrente que el cumplimiento de la pena de privación del derecho de sufragio pasivo en este caso, como pena accesoria que es, se produjo “durante el tiempo de la condena” y se extinguió con ella el 1 de marzo de 2016. Por el contrario, la liquidación de condena aprobada en fase de ejecución de la Sentencia mediante providencia de 24 de enero de 2013, que fija la fecha de extinción de la pena privativa de derechos para el día 28 de febrero de 2021, altera el mandato de la citada Sentencia de la Audiencia Nacional, al efectuar el cómputo para su cumplimiento como si de una pena principal se tratara. Al respecto, señala el recurrente, que la citada providencia es una resolución judicial firme pero no intangible, no rigiendo para ella la eficacia de la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todo ello, entiende la representación procesal del Sr. Otegi que la cuestión de la naturaleza de la pena privativa de derechos impuesta y de su régimen legal son cuestiones cuyo examen es previo para poder enjuiciar desde una perspectiva constitucional la Sentencia objeto del presente recurso de amparo. A este respecto, recuerda —con cita de la STC 1/1997, de 13 de enero, FJ 4— que este Tribunal puede entrar a analizar la interpretación de los preceptos penales realizada por los órganos de la Jurisdicción ordinaria, entre otros supuestos, “cuando restringe indebidamente el libre ejercicio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ahí, de la lectura de las Sentencias recaídas en relación con el Sr. Otegi (cuyo cierre está constituido por la STS de 7 de mayo de 2012, que estimó parcialmente el recurso de casación interpuesto, entre otros, por su representación procesal contra la Sentencia de la Sala de lo Penal de la Audiencia Nacional de 16 de septiembre de 2011) y, conforme a lo establecido en el art. 56 Código penal (CP), se llega a la conclusión de que la pena de inhabilitación especial para el derecho de sufragio pasivo que le fue impuesta es una pena accesoria de la pena de prisión de seis años y seis meses y que su duración debe ser la del tiempo de esta última. Sin embargo, la liquidación aprobada por providencia de la Audiencia Nacional de 24 de enero de 2013 —que esta representación procesal reconoce no haber recurrido en tiempo y forma—, se realizó conjuntamente para las dos penas privativas de derechos impuestas al hoy recurrente en amparo (inhabilitación especial para el ejercicio del derecho de sufragio pasivo e inhabilitación especial para empleo o cargo público), sin tener en cuenta que la pena de inhabilitación especial para empleo o cargo público es pena principal (como figura expresamente en el art. 516.2 CP por el que se condenó al solicitante de amparo) y la inhabilitación especial para el ejercicio del derecho de sufragio pasivo es pena accesoria a la pena privativa de libertad. Tal proceder sería contrario a las exigencias derivadas de lo dispuesto en los arts. 9.3 y 25.1 CE, conforme a los cuales, el cumplimiento de las penas ha de llevarse a cabo con total sumisión a lo establecido en el Código penal y al contenido de la Sentencia correspondiente, como recuerda el tenor literal del art. 3.2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Ataca la representación procesal del recurrente, a continuación, la condición de firmeza de la liquidación de condena practicada, pues de acuerdo con la jurisprudencia del Tribunal Supremo y la doctrina constitucional, a este tipo de resoluciones no les alcanza dicha eficacia. En este sentido, concluye señalando —con cita de lo expresado en la STC 27/1998, de 27 de enero, FJ 3, en relación a una infracción de lo dispuesto en el art. 23.2 CE— que “el aquietamiento ante una infracción de la legalidad no impide que pueda obtenerse la reparación de una ulterior lesión con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 los arts. 54 y siguientes, 32, 79 y 33.6 CP, se mantiene que sea cual sea la duración de una pena privativa de derechos, cuando funciona como accesoria su duración será lo que dure la principal, salvo en los casos en que se disponga otra cosa en el Código penal (art. 33.6 CP). Las penas accesorias —se abunda— no solo durarían lo que dura la principal, sino que se cumplen simultáneamente. Por tanto, en este caso, la extinción sería, por remisión, la correspondiente a la pena de prisión. A título de ejemplo, se acompañan las liquidaciones de condena realizadas en la misma causa penal a las otras cuatro personas condenadas, a las que se impusieron las mismas clases de penas, practicándoseles solamente la liquidación de la pena de inhabilitación especial para empleo o cargo público, al ser pena principal, entendiéndose que la pena accesoria (la inhabilitación especial para el derecho de sufragio) se extinguiría con la pena de prisión. Esta idea se refuerza con la cita de distintos preceptos legales que pondrían de manifiesto la relación de accesoriedad de la inhabilitación especial para el ejercicio del derecho de sufragio pasivo respecto a la pena privativa de libertad [arts. 39 b); 44; 56.1 CP y 6.2 a) y 137 de la Ley Orgánica del régimen electoral general: LOREG], así como de la jurisprudencia del Tribunal Supremo en relación con dicha pena accesoria (se citan, entre otras, las SSTS de 19 de diciembre de 1994, FJ 2; 20 de mayo de 1993, FJ 4; y los AATS de 29 de febrero de 2016 y de 11 de septiembre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hecho de que en este caso se diera a la pena accesoria un tratamiento distinto al otorgado a la pena principal, determinándose que su extinción, en lugar de producirse con la de esta última —el día 1 de marzo de 2016—, se produciría el 28 de febrero de 2021 (esto es, cinco años después) supondría una modificación de la naturaleza accesoria de la pena de inhabilitación especial para el ejercicio del derecho de sufragio pasivo, tal y como fue establecida en la sentencia la Sección Cuarta de la Audiencia Nacional, así como una infracción de la regla general sobre el cumplimiento simultáneo de las penas contenido en el art. 73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consecuencia de todo lo dicho anteriormente, considera el recurrente que se ha producido también una infracción del derecho a acceder en condiciones de igualdad a los cargos públicos en su vertiente del ejercicio del derecho de sufragio pasivo art. 23.2 CE. En apoyo de esta alegación, se señalan algunos aspectos generales que esta representación procesal considera de interés, respecto a la doctrina sentada por este Tribunal en relación con los derechos contenidos en el art. 23 CE y, en particular, los de su apartado segundo. Sobre esa base, se señala que la elegibilidad es un derecho de quienes gozan ya de la capacidad jurídica para ser electores, que viene configurado negativamente por las leyes que fijan las causas de inelegibilidad, de manera que no puede negarse esa capacidad para ser elegible a quien, estando en pleno uso de sus derechos políticos, no está incurso en ninguna causa de inelegibilidad, so pena de infringir el art. 23.2 C.E. (STC 144/1999, de 22 de julio, FJ 6). La inelegibilidad definida por la Ley Orgánica del régimen electoral general delimita el derecho, de modo que será ella, en tanto respete el contenido esencial, la decisiva para conocer si se ha producido una privación del derecho electoral pasivo. Las causas de inelegibilidad recogidas en el art. 6.2 LOREG, o en la legislación electoral autonómica, no son numerus clausus sino que hay que añadir las derivadas de determinadas penas previstas en el Código penal, las cuales deberán de ser interpretadas siempre dentro del marco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—continua esta parte procesal—, no cabe la posibilidad de interpretar extensivamente la formulación legal de las causas de inelegibilidad (STC 28/1986, de 20 de febrero, FJ 4). O dicho en otros términos, no cabe reducir materialmente el ámbito del derecho reconocido en el art. 23.2 CE a través de restricciones no previstas formalmente en la norma, pues la previsibilidad de esas limitaciones constituye una de las primeras exigencias dimanantes del mismo (STC 49/1999. de 5 de abril, FJ 5). Y esto es lo que habría ocurrido en el presente supuesto, pues, frente a la efectividad del derecho fundamental del art. 23.2 CE, se antepone una liquidación de condena que además de no gozar del efecto de cosa juzgada —según se razona en el motivo anterior—, se ha efectuado conjuntamente con una pena principal (inhabilitación especial para empleo o cargo público), dándole el mismo tratamiento que a ésta, alterando su carácter accesorio y produciendo el efecto de que finalmente esa pena no se ejecute “durante el tiempo de la condena” —mandato legal de significado y alcance indiscutible para el recurrente—, sino que su extinción se producirá cinco años después de haber finalizado el cumplimiento de la pena privativa de libertad, a pesar de que fue la razón y origen de su imposición y a ella debe ir anudada hasta su completa ejecución. Ello comporta una agravación punitiva para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desde esa perspectiva —se afirma— desde la que debe examinarse este amparo electoral, pues el contenido del derecho fundamental del art. 23.2 CE se constituye en límite de las actuaciones judiciales. De acuerdo con las consideraciones ya realizadas en el motivo anterior, se entiende que en este caso se ha producido un cambio drástico en los parámetros del cómputo de la pena de inhabilitación especial para el ejercicio del derecho de sufragio pasivo que está prevista legalmente, que supone una extensión de la formulación legal contenida en el art. 561.1.2 CP, que la hace imprevisible en sentido restrictivo y desfavorable al ejercicio del derecho fundamental del art. 23.2 CE del recurrente. En definitiva, la sentencia del Juzgado de lo Contencioso-Administrativo núm. 2 de Donostia restringiría indebidamente el libre ejercido del derecho de participación política de don Arnaldo Otegi Mondragón, en su vertiente de ejercicio de sufragio pasivo.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su escrito el recurrente señalando —a mayor abundamiento— que, afectando la cuestión planteada a derechos fundamentales tan relevantes para la integración y participación en la vida social como el derecho de sufragio pasivo y el derecho a acceso a cargos públicos (art. 23.2 CE), es preciso realizar una interpretación favorecedora de la resocialización de los penados (art. 25.2 CE) que, por lo demás, se halla presente en el propio fundamento jurídico-criminal de la pena de inhabilitación especial para el derecho de sufragio pasivo, cual es la incompatibilidad material entre condena de prisión y desempeño de cargo público.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dispuesto en el art. 49.1 de la Ley Orgánica del régimen electoral general (LOREG), y de acuerdo también con una consolidada doctrina constitucional, constituyen posible objeto de un recurso de amparo electoral los acuerdos de las juntas electorales sobre proclamación de candidaturas y candidatos y las resoluciones jurisdiccionales dictadas por los órganos judiciales en cada caso competentes para resolver los recursos contencioso-electorales que se promuevan contra aquellos acuerdos (SSTC, entre otras, 78/1987, de 26 de mayo, FJ 2; 160/1989, de 10 de octubre, FJ 1; 26/2000, de 26 de febrero, FF JJ 1 y 2, y 49/2004, de 30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las únicas decisiones susceptibles de impugnación en el presente recurso del amparo electoral, y, que, por consiguiente, constituyen su exclusivo objeto, son el acuerdo de la Junta electoral del territorio histórico de Guipúzcoa, de 29 de agosto de 2016, que excluyó al recurrente en amparo, don Arnaldo Otegui Mondragón, como candidato de la candidatura presentada por Euskal Herria Bildu (EH Bildu) en el territorio histórico de Guipúzcoa a las elecciones al Parlamento Vasco a celebrar el próximo día 25 de septiembre, por encontrase incurso en la causa de inelegibilidad prevista en el art. 4.7 b) de la Ley 5/1990, de 15 de junio, de elecciones al Parlamento Vasco, en relación con el art. 6.2 b) de la Ley Orgánica 5/1985, de 19 de junio, de régimen electoral general, y la Sentencia del Juzgado de lo Contencioso-Administrativo núm. 2 de San Sebastián, de 2 de septiembre de 2016, que desestimó el recurso contencioso-electoral interpuesto por el ahora recurrente en amparo contra aquel acuerdo de la Junta Electoral del Territorio Histórico de Guipúzcoa.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Junta Electoral fundó la decisión de excluir al recurrente en amparo como candidato, tras conferir a la formación política que presentó la candidatura el plazo de subsanación legalmente previsto (art. 47 LOREG), sin que por parte de dicha formación política se procediera a la subsanación requerida, en que el candidato se encontraba condenado entre otras penas, a los efectos que a este recurso de amparo interesan, a la de inhabilitación para el ejercicio del derecho de sufragio pasivo, habiéndose establecido por la Sección Cuarta de la Sala de lo Penal de la Audiencia Nacional, por providencia de 24 de enero de 2013, periodo de liquidación de aquella pena con fecha de comienzo el día 4 de septiembre de 2014 y con fecha de cumplimiento el día 28 de febrero de 2021. El Juzgado de lo Contencioso-Administrativo núm. 2 de San Sebastián, como se ha dejado constancia en los antecedentes, desestimó el recurso contencioso-electoral promovido por el solicitante de amparo contra el acuerdo de la Junta Electoral, confirmando éste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ahora recurrente en amparo se aquietó y consintió en su momento en el orden jurisdiccional penal, en lo que a la liquidación señalada para la pena de inhabilitación para el ejercicio del derecho de sufragio pasivo se refiere, la providencia de 24 de enero de 2013, que devino firme. Providencia que en todo caso, ante las alegaciones que respecto a la liquidación de la condena practicada se efectúan en la demanda de amparo, no puede ser en modo alguno objeto del presente recurso de amparo electoral, ni, al no ser la jurisdicción contencioso-administrativa la competente para determinar el cumplimiento de las penas y su liquidación, podía haber sido objeto del proceso contencioso electoral que el demandante en amparo promovió contra el acuerdo de la Junta Electoral que le excluyó como candidato a las elecciones al Parlamento Vasco por el territorio histórico de Guipúzcoa.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como evidentemente lo son, ninguna vulneración de los derechos fundamentales invocados en la demanda de amparo, y en concreto, del derecho de acceso a los cargos públicos que proclama el art. 23.2 CE, cabe imputar al acuerdo de la Junta electoral que excluyó como candidato al recurrente por encontrase incurso en una causa de inelegibilidad legalmente prevista, en virtud de una resolución judicial firme —providencia de 24 de enero de 2013— recaía en la ejecutoria del proceso penal en el que fue condenado, pues la Junta electoral estaba compelida a dar cumplimiento (art. 118 CE) a aquella resolución judicial determinante de la causa de inelegibilidad apreciada. Ni tampoco cabe formular reproche alguno a la Sentencia del Juzgado de lo Contencioso-Administrativo núm. 2 de San Sebastián, que desestimó el recurso contencioso-electoral promovido por el recurrente en amparo contra el acuerdo de la Junta Electoral, que vino a confirmar, pues, en el ejercicio de la función jurisdiccional encomendada por la Ley Orgánica del régimen electoral general (art. 49.1 LOREG) y en el ámbito de las competencias de la jurisdicción contencioso-administrativa (art. 24 de la Ley Orgánica del Poder Judicial), el objeto del proceso contencioso-electoral no era otro que determinar la conformidad o no con el Ordenamiento jurídico del acuerdo recurrido, sin que en ningún caso pudiera extenderse el Juzgado de lo Contencioso-Administrativo a enjuiciar o revisar la resolución judicial dictada por el órgano jurisdiccional penal respecto a la liquidación de condena de la pena de inhabilitación para el ejercicio del derecho de sufragio pasivo.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septiembre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