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17 de octubre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abril de 2016, el Procurador de los Tribunales don Ignacio Argos Linares, en nombre y representación de la federación regional de servicios de la Unión General de Trabajadores de Madrid (FES-UGT-Madrid), y bajo la dirección del Letrado don José Antonio Serrano Martínez, interpuso recurso de amparo contra el acuerdo de la Mesa de la Asamblea de la Comunidad de Madrid de 14 de marzo de 2016, por el que se rechaza la reconsideración del acuerdo de 7 de marzo de 2016 que establece la propuesta de asociaciones profesionales y sociales más representativas del sector de la comunicación a los efectos de la presentación de candidaturas para el consejo de administración de Radio Televisión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cautelar del proceso de elección de miembros del consejo de administración de Radio Televisión Madrid de los miembros correspondientes a las asociaciones profesionales y sociales más representativas del sector de la comunicación por entender que se puede causar un perjuicio irreparable en caso de que el proceso siga adelante y este Tribunal estime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19 de septiembre de 2016, acordó la admisión a trámite de la demanda de amparo y la formación de pieza separada para la tramitación del incidente sobre la suspensión solicitada. La Sección Primera de este Tribunal, por providencia de 19 de noviembre de 2016, acordó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29 de septiembre de 2016, presentó alegaciones en las que, enunciando la jurisprudencia de este Tribunal sobre el particular, interesó que se denegara la suspensión por perdida de objeto, argumentando que el proceso de elección cuya suspensión se solicita ya ha finalizado en fecha 5 de mayo de 2016 al haber procedido el pleno de la Asamblea de la Comunidad de Madrid a la designación de los miembros que debían formar parte del consejo de administración de Radio Televisión Madrid (“BOAM” núm. 60, de 12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por escrito registrado el 27 de septiembre de 2016, presentó alegaciones reiterando la solicitud de suspensión cautelar formulada en su escrito de demanda alegando que el consejo de administración ya está formalmente constituido desde el 20 de septiembre de 2016 por lo que, si no se procede a la suspensión, el recurso de amparo va a ir perdiendo su finalidad progresivamente. Igualmente, destaca que su suspensión no ocasionaría ninguna perturbación grave al poder seguir desarrollando sus funciones de manera provisional como han hecho hasta ahora.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suspensión solo procede respecto de una ejecución que se está produciendo o que podría producirse en el futuro, de modo que carece de objeto y de sentido cuando el acto de los poderes públicos impugnado ya ha sido ejecutado plenamente, pues en ese caso las vulneraciones, de concurrir, ya se habrían producido y agotado (por ejemplo, AATC 315/2003, de 1 de octubre, y 94/2006, de 27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ya ha sido expuesto en los antecedentes, ha quedado acreditado que (i) la concreta suspensión que se ha solicitado en la demanda y reiterado en el escrito de alegaciones es exclusivamente la del proceso de elección de miembros del consejo de administración de Radio Televisión Madrid de los miembros correspondientes a las asociaciones profesionales y sociales más representativas del sector de la comunicación; y (ii) que esas elecciones finalizaron el 5 de mayo de 2016 al haber procedido el Pleno de la Asamblea de la Comunidad de Madrid a la designación de los miembros que debían formar parte del consejo de administración de Radio Televisión Madrid (“BOAM” núm. 60, de 12 de mayo de 2016) y que dicho consejo de administración ha sido formalmente constituido el 20 de septiembre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resulta procedente ni posible acceder a la suspensión de un proceso de elección que ya ha finalizado.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