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1429-2015, promovido por don Jaume Bassas Soriano, representado por la Procuradora de los Tribunales doña María José Rodríguez Teijeiro y asistido por el Abogado don Sebastián Rodés Cerveto, contra el Auto de la Sección Decimoquinta de la Audiencia Provincial de Barcelona, de 29 de enero de 2015, que desestimó el incidente de nulidad de actuaciones interpuesto contra el Auto de 14 de octubre de 2014, dictado por la misma Sección, que desestimó el recurso de apelación (rollo núm. 173-2014), promovido contra el Auto del Juzgado de lo Mercantil núm. 4 de Barcelona, de 22 de enero de 2014 (procedimiento ordinario núm. 492-2013). Ha actuado como parte la entidad CaixaBank, S.A., representada por el Procurador don Miguel Ángel Montero Reiter y asistida por el Abogado don Francesc Torres Vallespi.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11 de marzo de 2015, la Procuradora de los Tribunales doña María José Rodríguez Teijeiro, actuando en nombre de don Jaume Bassas Soriano,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10 de julio de 2013, el demandante de amparo interpuso demanda de juicio ordinario frente a la entidad CaixaBank, S.A., ejercitando conjuntamente una acción declarativa de nulidad de una condición general de la contratación (la comúnmente conocida como cláusula suelo) y otra de reclamación de cantidad. Se alegaba por el recurrente que en el contrato de crédito hipotecario que había firmado con dicha entidad, se incluía una cláusula suelo cuya nulidad interesaba que se declarase por su carácter abusivo, así como que la demandada fuera condenada a devolver las sumas abonadas como consecuencia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Mercantil núm. 4 de Barcelona dando lugar a la incoación del procedimiento ordinario núm. 492-2013. Conferido traslado de la misma a la parte demandada, ésta se opuso a las pretensiones del actor alegando la excepción de prejudicialidad civil, porque en el Juzgado de lo Mercantil núm. 11 de Madrid se estaba tramitando, a instancia de la Asociación de usuarios de Bancos, Cajas de Ahorros y Seguros de España (ADICAE), el procedimiento 471-2010, seguido contra distintas entidades bancarias, entre la que se encontraba CaixaBank, S.A., siendo objeto de dicho proceso tanto que se declarasen abusivas las cláusulas suelo que las demandadas incluyeron en los contratos de préstamo con garantía hipotecaria, como que se resarciesen las cantidades indebidamente percibidas en virtud de su aplicación, encontrándose el proceso pendiente de celebración de la vista en el momento de presentarse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22 de enero de 2014, el Juzgado de lo Mercantil núm. 4 de Barcelona dictó Auto —aclarado por otro del 31 de enero siguiente—, en el que se acordó estimar la excepción de prejudicialidad civil planteada por la representación de CaixaBank, S.A., y en consecuencia ordenó la suspensión del procedimiento hasta que recayera resolución firme en el proceso seguido ante el Juzgado de lo Mercantil núm. 11 de Madrid. En su fundamentación, el Juzgado, luego de reconocer la complejidad de la cuestión que le había sido suscitada por la dificultad de tener que “compatibilizar los diferentes intereses en juego” y de señalar que, de una parte, el art. 11.1 de la Ley de enjuiciamiento civil (LEC) reconocía legitimación a las asociaciones de consumidores y usuarios para defender los intereses de éstos, pero también, de otra, confería legitimación activa a los consumidores individuales para defender sus propios intereses, permitiendo extender los efectos de la cosa juzgada material a los consumidores no litigantes, destacaba de modo textual en su fundamento jurídico 3 que tal circunstancia “implicaría que promovido un pleito con las misma [sic] pretensiones por una asociación de consumidores no pudieran plantearse acciones individuales o las que se plantearan fueran sobreseídas, art. 421 LEC, mientras que se [sic] la coincidencia no es total sino parcial, el procedimiento tendría que suspenderse por prejudicialidad civil, arts. 421.1 y 43 LEC”. Por ello y, según refería la resolución, para evitar “resoluciones contradictorias” y con apoyo, también, en un precedente Auto de la Sección Decimoquinta de la Audiencia Provincial de Barcelona (de 11 de junio de 2013), que, según razonaba el Juzgado, era similar al de autos, estimó procedente la existencia de una prejudicialidad civil, conforme prevé el art. 43 LEC, y acordó la suspensión del procedimiento hasta tanto fuera resuelto el seguido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indicado Auto, el demandante de amparo interpuso recurso de apelación alegando sustancialmente que no concurrían los requisitos necesarios para la estimación de la excepción de prejudicialidad civil. Afirmaba, que la tesis del Juzgado de lo Mercantil conducía “al absurdo de que una medida legal creada para reforzar la defensa de los consumidores y usuarios, como son las acciones colectivas, son contraproducentes (sic) para la defensa individual de esos consumidores y usuarios puesto que, aunque quisieran ejercer sus acciones de forma personal e individualizada, no podrían hacerlo o, si lo hacen, tienen que esperar al resultado del proceso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Decimoquinta de la Audiencia Provincial de Barcelona (rollo de apelación núm. 173-2014) dictó Auto el día 14 de octubre de 2014,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argumentación reproduce los argumentos expuestos en el Auto de 9 de octubre de 2013, rollo de apelación núm. 500-2013 (que ha sido objeto del recurso de amparo núm. 7120-2014, estimado por la STC 148/2016, de 19 de septiembre). En síntesis el razonamiento expuesto por el órgano judicial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apoyo en el art. 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artículo 15 LEC, esto es, intervenir en el proceso, o bien solicitar la acumulación de la acción individual a la colectiva (siempre que se cumplan los requisitos que exige el artículo 76.2.1 LEC) o interesar la extensión de los efectos del pronunciamiento en fase de ejecución (artículo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ya que cosa juzgada y litispendencia no son más que dos aspectos de una misma cuestión separados por una perspectiva temporal. La litispendencia se produce de forma provisional en los mismos supuestos en los que vendrá a operar el efecto negativo de la cosa juzgada, impidiendo la apertura del proceso o su continuación una vez iniciado. De manera que tiene razón la recurrente cuando alega que no se cumplen en el supuesto enjuiciado los presupuestos establecidos en el artículo 43 LEC, norma que regula la prejudicialidad civil, sino que lo que existe es identidad de objeto”. A la vista de este razonamiento, llega a la conclusión de que “existe identidad de objeto en el supuesto enjuiciado porque la condición general impugnada en ambos es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Sala arguye que, aun cuando el art. 11.1 LEC reconozca legitimación activa a los perjudicados titulares de acciones individuales, tal circunstancia no se opone a la apreciación de litispendencia, pues sostiene que el hecho de que “tengan legitimación activa los particulares afectados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sino que únicamente se condiciona el ejercicio de las acciones individuales de una forma concreta y determinada (acumulada a otras, las colectivas), de manera que permite conciliar esos derechos individuales con los de los demás afectados”. Se trataría, por tanto,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la Sala afirmando que la cosa juzgada es “una cuestión que forma parte del orden público procesal”, de forma que tanto el órgano de la primera instancia como el de la segunda pueden apreciarla de oficio. Ello autoriza a ir más allá de lo que los términos del recurso permiten para modificar el contenido del pronunciamiento recurrido y establecerlo en términos más onerosos incluso para la parte recurrente, dado que lo procedente no es solo la suspensión del proceso sino su archivo, consecuencia de la apreciación de la concurrencia de litispendencia. Insiste en este sentido, en la tesis de que el principio de prohibición de la reforma peyorativa debe ceder ante cuestiones de orden público procesal. “Si nos limitásemos a desestimar el recurso y confirmar la resolución recurrida estaríamos dando lugar a un equívoco inadmisible, por incompatible con el efecto negativo de la cosa juzgada: cuando finalice el pleito anterior como consecuencia de haber recaído una sentencia firme no podrá reiniciarse este proceso sea cual sea el resultado de la acción colectiva. Situación ésta que en nada favorecería los intereses de los consumidores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Notificado el Auto a la parte apelante, se promovió por ésta incidente de nulidad de actuaciones mediante escrito de fecha 17 de noviembre de 2014, en el que alegó que se había vulnerado su derecho a la tutela judicial efectiva sin indefensión (art. 24.1 CE), porque se privaba a la parte de una resolución sobre el fondo de las pretensiones planteadas, apreciando de oficio la excepción de litispendencia sin que previamente se le hubiera otorgado audiencia. El apelante razonaba que causaría indefensión en el caso de que el procedimiento que se sigue en el Juzgado de Madrid terminará por una resolución definitiva sin un pronunciamiento de fondo, circunstancia que podría producirse en el caso de que el demandante desistiera.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29 enero 2015 la Sección Decimoquinta de la Audiencia Provincial de Barcelona desestimó el incidente de nulidad argumentando que el derecho a la tutela judicial efectiva no es un derecho incondicional, pues exige que concurran los presupuestos procesales que hacen posible un pronunciamiento sobre el fondo. Tales presupuestos procesales no concurren “porque la misma cuestión está siendo objeto de enjuiciamiento en un proceso iniciado previamente ante un juzgado distinto. Por tanto, opera listispendencia como óbice procesal que impide el pronunciamiento en el fondo, con el que el ordenamiento intenta evitar el riesgo de sentencias contradictorias entre sí”. Añade que tratándose de un óbice procesal “nuestro ordenamiento procesal civil no condiciona la posibilidad de apreciar de oficio la concurrencia de un óbice procesal a la contradicción previa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Seguidamente, el recurrente formalizó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expone que el art. 11 LEC permite a los particulares que lo deseen personarse en el procedimiento de acciones colectivas, pero la intervención individual en la acción colectiva no es obligatoria. En tal sentido no se priva a la parte del derecho a ejercitar la acción individual, pues el propio precepto, al reconocer legitimación a las asociaciones para el ejercicio de las acciones colectivas, lo hace “sin perjuicio de la legitimación individual de los perjudicados”, mención que permite afirmar la posibilidad del ejercicio simultáneo de acciones colectivas y acciones individuales. Argumenta, que es el particular quien puede decir si desea sumarse a una acción colectiva o ejercer de forma individual los derechos que le asisten. Razona, que la resolución impugnada debió interpretar la norma interna en armonía con lo dispuesto en la norma comunitaria, que garantiza al consumidor su derecho a elegir si quiere integrarse en una acción colectiva o ejercitar la acción individual. Considera que no existe riesgo alguno para la seguridad jurídica por razón de resoluciones contradictorias en tanto que los intereses en juego en cada una de las acciones son distintos, tanto más, como es el caso, cuando el recurrente no forma parte del elenco de los concretos intereses defendidos en el otro proceso, ni tan siquiera ha sido llamado a ese proceso lo que, en todo caso, no puede constituirse ni en una obligación, ni en una carga procesal con consecuencias negativas frente a su derecho individual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su exposición con la cita de diversas Sentencias del Tribunal Constitucional, de las que extrae que no pueden ser admisibles las interpretaciones irrazonables, rigoristas en exceso o restrictivas en materia de legitimación procesal, como sucede en la resolución impugnada. Añade que es desproporcionado el archivo de un procedimiento que no podrá volver a reanudarse ni a interponerse, cuando la propia legislación ordinaria procesal en cumplimiento de lo dispuesto en la Constitución permite la concurrencia de una acción colectiva y una individual. Insiste, como ya lo hiciera al plantear el incidente de nulidad de actuaciones, en la problemática que se plantearía en el caso en que se procediera a desistir del procedimiento que se sigue en virtud de la acción colectiva. Indica que “la afirmación contenida en el Fundamento de Derecho Quinto.17, según la cual no podrá reiniciarse este proceso sea cual sea el resultado de la acción colectiva, adquiere en tal eventual, pero posible supuesto, gravedad desde la perspectiva del Derecho Fundamental invocado a la Tutela Judicial Efectiva, generando una situación de indefensión imposible si solamente se suspendiera el proceso por prejudicialidad civil, como se acordó por el Juzgado Mercantil nº 4 de Barcelona en el auto que dio lugar al recurso de apelación”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ante la duda interpretativa planteada respecto a la compatibilidad entre acciones colectivas e individuales, debe prevalecer una interpretación más favorable al derecho fundamental a la tutela judicial efectiva, debiendo efectuarse una interpretación tendente a favorecer el acceso a la jurisdicción, de modo que ante la existencia de varias interpretaciones posibles, el órgano judicial ha de decantarse por la que resulte más favorable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exposición cuestionando la apreciación de oficio de la litispendencia, no invocada en la contestación a la demanda ni en oposición al recurso de apelación, al considerar que el Tribunal debió poner de manifiesto la posible apreciación de la misma, dando traslado a las partes para que pudieran efectuar alegaciones, pues como se ha expuesto, la apreciación de litispendencia puede resultar especialmente gravosa en determinados supuestos, como pudiera ser el desistimiento en el procedimiento colectivo, o, la desestimación de la demanda, total o parcial, por causas que no generan efectos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solicita la declaración de nulidad del Auto de la Sección Decimoquinta de la Audiencia Provincial de Barcelona, de 14 de octubre de 2014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21 de septiembre de 2015, la Sala Primera de este Tribunal, dictó providencia admitiendo a trámite la demanda de amparo, “apreciando que ofrece especial trascendencia constitucional [art. 50.1 de la Ley Orgánica del Tribunal Constitucional (LOTC)], toda vez que, el recurso puede dar ocasión al Tribunal para aclarar o cambiar su doctrina, como consecuencia del surgimiento de nuevas realidades sociales [STC 155/2009, FJ 2 b)]”. Asimismo, se acordó dirigir comunicación a la Sección Decimoquinta de la Audiencia Provincial de Barcelona, y al Juzgado de lo Mercantil núm. 4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2 de noviembre de 2015, el Procurador de los Tribunales don Miguel Ángel Montero Reiter vino a personarse en nombre y representación de la entidad CaixaBank,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dictó diligencia de ordenación el día 10 de noviembre de 2015, por la que tuvo por personado y parte en el procedimiento al Procurador indicado, en nombre y representación de CaixaBank, S.A., y se acordó abrir trámite de audiencia por 20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19 de noviembre de 2015, la representante procesal del recurrente en amparo presentó sus alegaciones, informando que ante el Tribunal de Justicia de la Unión Europea pendía una cuestión prejudicial relativa a la interpretación de la Directiva 91/13/CEE del Consejo, de 5 de abril de 1993, sobre las cláusulas abusivas en los contratos celebrados con consumidores, en la que se plantea “si el art. 7 de dicha Directiva se opone a una normativa procesal nacional según la cual los procedimientos judiciales individuales sobre cláusulas abusivas, entablados paralelamente a procedimientos colectivos, deben suspenderse, por existir prejudicialidad civil, hasta que recaiga sentencia firme en los procedimientos colectivos, quedando también vinculados a lo que se decida en dicha sentencia”. En relación a dicho procedimiento, se aportó informe del Servicio Jurídico de la Comisión Europea en los asuntos acumulados C-381/14 y C-385/14, cuyo criterio “es relevante y debe ser conocido por este Alto Tribunal”, acompañando copia del mismo, y reproduciendo varios de sus apartados así como su conclusión, según la cual una norma nacional que prevea suspender los procedimientos individuales hasta que recaiga Sentencia firme en los procesos colectivos, se opone al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formalizó su escrito de alegaciones con fecha 11 de diciembre de 2015, interesando la estimación del amparo por entender que el Auto dictado por el Juzgado de lo Mercantil y el Auto de la Audiencia Provincial de Barcelona desestimando el recurso de apelación contra el anterior, así como el de este último órgano judicial de 29 de enero de 2015 desestimando el incidente de nulidad de actuaciones han vulnerado el art. 24.1 CE que tutela el acceso al proceso y a obtener una resolución de fondo, restableciendo al demandante de amparo en su derecho fundamental, debiendo reponerse las actuaciones al momento en que se dictó el primero de los mismos para que se dicte otro que respete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los antecedentes de hecho y precisa que el recurso, aunque solamente impugne el Auto de 14 octubre 2014 de la Audiencia Provincial de Barcelona, debe entenderse que también se dirige contra el Auto de 29 de enero de 2015 que desestimó el incidente de nulidad de actuaciones, así como contra el Auto de 22 de enero de 2014 del Juzgado Mercantil núm. 4 de Barcelona, al resultar confirmado parcialmente por el Auto de la Audiencia Provincial, además, en caso de resultar procedente del otorgamiento del amparo que se pide, no debe quedar subsistente una resolución judicial en la que se contiene una vulneración de derechos fundamentales. Añade que aun siendo motivaciones distintas las que impiden el acceso a la jurisdicción del demandante de amparo, todas ellas tienen un nexo común, cuál es la finalidad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 doctrina del Tribunal Constitucional en relación con la vulneración del derecho a la tutela judicial efectiva, desde la perspectiva de acceso a la jurisdicción e indica que el art. 10 LEC reconoce legitimación para comparecer en juicio a los titulares de las relaciones jurídicas controvertidas, salvo los casos en que dicha legitimación se atribuya por ley a persona distinta del titular. Afirma que la legitimación para el ejercicio de las acciones colectivas se encuentra regulada en el art. 11.1 LEC, del que observa que la legitimación para ejercitar acciones en defensa de los intereses generales de los consumidores y usuarios que se concede a las asociaciones de consumidores y usuarios es compatible con la legitimación individual de los perjudicados, según resulta de la dicción literal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 relaciones procesales existentes en aquél, el momento procesal en que se encontraba su tramitación y lo actuado hasta ese momento, así como los llamamientos a quienes pudieran ser parte en el mismo al tenor de los arts. 11 y 15 LEC. Y lo mismo cabe decir del art. 43 LEC, pues el Auto en ningún momento concreta ni razona cuales sean las similitudes y las diferencias que le permitan llegar a esa conclusión: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que tampoco el Auto del Juzgado motiva por qué no era posible acordar la acumulación de procesos antes de tener que llegar a la solución de declarar la prejudicialidad y no toma en consideración que la Sentencia que declare la nulidad puede limitar sus efectos solamente a quienes hayan sido parte en el proceso correspondiente (art. 221.1.2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resolución de apelación, y en cuanto a la interpretación de las normas que llevan a la Audiencia a afirmar que la admisión a trámite de una acción colectiva de nulidad de cláusulas abusivas por una asociación de consumidores y usuarios, comporta la negación de la legitimación individual reconocida a los perjudicados en el art. 11.1 LEC, el Fiscal da por reproducidas las consideraciones efectuadas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la vulneración del art. 24.1 CE, trae consigo, en definitiva,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14 de diciembre de 2015 se formalizó escrito de alegaciones por el representante procesal de la entidad CaixaBank, S.A. Considera en relación con la queja relativa a la infracción del trámite de audiencia por parte de la Audiencia Provincial, que el recurrente ha tenido la posibilidad de efectuar alegaciones en el incidente de nulidad de actuaciones. Entiende que la cuestión planteada es de legalidad ordinaria, e indica que las leyes procesales imposibilitan ejercitar una acción individual cuando ya se ha iniciado el proceso colectivo, exponiendo las razones que permiten alcanzar dicha conclusión a través de una interpretación de los arts. 11, 15.1, 221 y 519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diciembre de 2016,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el derecho de acceso a la jurisdicción (art. 24.1 CE) del recurrente, al haberse apreciado -primero por el Juzgado de lo Mercantil núm. 4 de Barcelona- la excepción procesal de prejudicialidad civil, y, posteriormente —por la Sección Decimoquinta de la Audiencia Provincial de Barcelona—, la litispendencia, en el procedimiento abierto a su instancia contra CaixaBank, S.A., para que se declarara la nulidad de la cláusula contractual —conocida como cláusula suelo— incluida en el contrato de préstamo suscrito entre ambas partes, y ello en favor del procedimiento instado a su vez en el año 2010 por la asociación de consumidores ADICAE contra diversas entidades,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parte dispositiva como la ratio decidendi de las resoluciones impugnadas: la del Juzgado a quo (en este caso, incluso, es el mismo: el Mercantil núm. 4 de Barcelona)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fundamentos jurídicos 4 y 5, este Tribunal hizo un detallado examen de la normativa interna española y también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DD.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de la Ley de enjuiciamiento civil (LEC) con suspensión de los procesos de acción individual de nulidad de cláusula abusiva, hasta que recayera Sentencia firme en el proceso de cesación instado por ADICAE ante el Juzgado de lo Mercantil núm. 11 de Madrid (proc.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(LCU),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(de la Ley de condiciones generales de la contratación y del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LCU),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22 de enero de 2014, para que el Juzgado de lo Mercantil núm. 4 de Barcelona provea en términos que resulten respetuosos con el derecho fundamental declarado. Esto es, ordenando la continuación del procedimiento en primera instancia (juicio ordinario 492-2013)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Jaume Bassas Soriano,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del Auto del Juzgado de lo Mercantil núm. 4 de Barcelona, de 22 de enero de 2014 (procedimiento ordinario núm. 492-2013); así como la nulidad de los Autos de la Sección Decimoquinta de la Audiencia Provincial de Barcelona, de 29 de enero de 2015 y de 14 de octubre de 2014 (rollo de apelación núm. 550-2014).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22 de enero de 2014, para que el Juzgado de lo Mercantil núm. 4 de Barcelona dicte otra resolución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