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207</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12 de diciembre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Pérez de los Cobos Orihuel, Presidente, doña Encarnación Roca Trías, don Andrés Ollero Tassara, don Santiago Martínez-Vares García y don Juan Antonio Xiol Ríos,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1765-2015, promovido por doña Aroa Pardell Martín, representada por la Procuradora de los Tribunales doña María José Rodríguez Teijeiro y asistida por el Letrado don Sebastián Rodés Cerveto, contra el Auto del Juzgado de lo Mercantil núm. 1 de Barcelona, de 14 de mayo de 2014 (procedimiento ordinario núm. 694-2013) y contra el Auto de la Sección Decimoquinta de la Audiencia Provincial de Barcelona, de 5 de febrero de 2015, que desestimó el recurso de apelación (rollo núm. 410-2014) promovido contra la resolución anterior. Ha actuado como parte la entidad Caixabank, S.A., representada por el Procurador don Miguel Ángel Montero Reiter y asistida por el Letrado don Alejandro Ferreres Comella. Ha intervenido el Ministerio Fiscal.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24 de marzo de 2015, la Procuradora de los Tribunales doña María José Rodríguez Teijeiro, actuando en nombre de doña Aroa Pardell Martín, interpuso demanda de amparo contra las resoluciones judiciales indicadas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con relevancia para este recurso de amparo y a los que se refiere la demanda presentada,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11 de octubre de 2013, la ahora recurrente en amparo interpuso demanda de juicio ordinario frente a la entidad Caixabank, S.A., ejercitando conjuntamente una acción declarativa de nulidad de una condición general de la contratación y otra de reclamación de cantidad. Se alegaba por la recurrente que, tras la constitución el día 20 de octubre de 2006, de una hipoteca sobre la vivienda de su propiedad con el fin de garantizar la devolución del préstamo otorgado a su favor por la entidad Monte de Piedad y Cajas de Ahorros de Huelva y Sevilla, se incluyó una cláusula sobre el tipo de interés aplicable a la vida del préstamo, que consistía en el establecimiento, en una primera etapa de seis meses cuyo inicio de devengo era el de la fecha de disposición por la parte prestataria de cualquier cantidad del préstamo, del 4,1 por 100 nominal anual (estipulación tercera); y otra segunda etapa, “de interés variable”, comprendida desde el día siguiente al de finalización de la primera etapa hasta el día de vencimiento del préstamo, en la que se determinaba (estipulación tercera bis) que: “en ningún caso, el tipo de interés será inferior al cuatro enteros con diez centésimas por ciento (4,1 por 100) ni superior al catorce enteros por ciento (14,00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 la actora combatía precisamente el extremo de esa estipulación que hacía referencia al límite mínimo del 4,1 por 100 nominal anual, en referencia a lo que se conoce como “cláusula suelo”. Argumentaba aquélla que dicha cláusula era nula de pleno derecho por abusiva, al no haber podido negociarse individualmente, resultar contraria a las exigencias de la buena fe y causar un desequilibrio contractual en su perjuicio, con incumplimiento del principio de transparencia en cuanto a la información de las consecuencias de la cláusula, teniendo en cuenta su condición jurídica de consumidores. Por ello, solicitaba, además de su nulidad, la devolución de lo pagado al prestatario en aplicación de la referida cláusula, con los intereses legales devengados.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“sobre acción declarativa de nulidad de condición general de la contratación y acción de reclamación de cantidad” fue turnada al Juzgado de lo Mercantil núm. 1 de Barcelona y admitida a trámite en virtud de Decreto de su Secretaría de 25 de noviembre de 2013. Conferido traslado de la misma a la parte demandada, la entidad Caixabank, S.A., su representación procesal presentó escrito de contestación a la demanda el 22 de enero de 2014, en el que planteó diversas excepciones procesales, en concreto y por lo que importa a este amparo, la de prejudicialidad civil respecto del procedimiento instado por la Asociación de usuarios de Bancos, Cajas de Ahorros y Seguros de España (ADICAE), para la protección de derechos e intereses colectivos y difusos de consumidores y usuarios, conforme a demanda de la que se aportaba copia de la cédula de emplazamiento, autos seguidos ante el Juzgado de lo Mercantil núm. 11 de Madrid (procedimiento ordinario núm. 471-2010) donde se impugnaba, entre otras, la cláusula suelo de la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opuso al fondo de las pretensiones suscitadas en la demanda y solicitó su desestimación íntegra.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Secretaría del Juzgado dictó diligencia de ordenación el 30 de enero de 2014, teniendo por presentado el escrito de contestación a la demanda y convocando a las partes a la celebración del acto de la audiencia previa el 14 de mayo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 fecha de referencia —14 de mayo de 2014—, el Juzgado dictó Auto estimatorio de la excepción de prejudicialidad civil planteada por la representación de Caixabank, S.A., y acordó la suspensión del procedimiento hasta que recayera resolución firme en el proceso seguido ante el Juzgado de lo Mercantil núm. 11 de Madrid. En su fundamentación, el Juzgado señaló que existían “dos orientaciones contradictorias”, de una parte, el art. 11.1 de la Ley de enjuiciamiento civil (LEC) reconocía legitimación a las asociaciones de consumidores y usuarios para defender los intereses de éstos, pero también, de otra, confería legitimación activa a los consumidores individuales para defender sus propios intereses, permitiendo extender los efectos de la cosa juzgada material a los consumidores no litigantes, destacaba de modo textual en su fundamento jurídico 3 que tal circunstancia “implicaría que promovido un pleito con las mismas pretensiones por una asociación de consumidores no pudieran plantearse acciones individuales o las que se plantearan fueran sobreseídas, art. 421 LEC, mientras que si la coincidencia no es total sino parcial, el procedimiento tendría que suspenderse por prejudicialidad civil, art. 421.1 y 43 LEC”. Por ello y, según refería la resolución, para evitar “resoluciones contradictorias” y con apoyo, también, en un precedente Auto de la Sección Decimoquinta de la Audiencia Provincial de Barcelona (de 11 de junio de 2013), que, según razonaba el Juzgado, era similar al de autos, estimó procedente la existencia de una prejudicialidad civil, conforme prevé el art. 43 LEC, y acordó pues la suspensión del procedimiento hasta tanto fuera resuelto el seguido ante el Juzgado de lo Mercantil núm. 11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Contra el indicado Auto, la parte actora interpuso recurso de apelación en el que, además de alegar en el plano de la legalidad ordinaria la infracción del art. 43 LEC y argumentar que el ejercicio de la acción colectiva por parte de ADICAE no impedía a los interesados ejercitar las acciones individuales que tuvieran por conveniente con base en lo previsto en el art. 11.1 LEC, la recurrente sostuvo que la tesis del Juzgado conducía a una vulneración del derecho fundamental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Sección Decimoquinta de la Audiencia Provincial de Barcelona dictó Auto el día 5 de febrero de 2015, en el seno del rollo de apelación 410-2014, por el que desestimó el recurso interpuesto, si bien en su parte dispositiva agregó el siguiente tenor literal: “[N]o obstante lo cual, modificamos de oficio la resolución recurrida apreciando que no concurre prejudicialidad sino litispendencia, de manera que procede el archivo de las actuaciones”, sin expresa imposición de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argumentos desplegados por el Auto de referencia (fundamentos jurídicos 3 a 5) para tomar su decisión fueron,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(fundamento jurídico 3), con apoyo en el art. 222.3 LEC, destaca que “nuestro legislador optó claramente por un sistema de afectación personal de lo resuelto en la acción colectiva a todos los integrantes del grupo, esto es, a todos los afectados, tanto en el caso de que lo resuelto sea favorable como adverso. Y en nuestro sistema no se ha regulado el derecho de autoexcluirse del grupo, de manera que los derechos de los afectados podemos considerar que se limitan” a los que resultan del art. 15 LEC, esto es, intervenir en el proceso, o bien solicitar la acumulación de la acción individual a la colectiva (siempre que se cumplan los requisitos que exige el art. 76.2.1 LEC) o interesar la extensión de los efectos del pronunciamiento en fase de ejecución (art. 519 LEC). De aquí deduce la Sala que “si se extienden a los particulares titulares de acciones individuales los efectos de la acción colectiva con los atributos propios de la cosa juzgada, de ello se sigue la idea de que tienen absolutamente vedado iniciar con posterioridad a la acción colectiva acciones de carácter individual que versen sobre el mismo objeto”. Afirma que no se cumplen en el supuesto enjuiciado los presupuestos establecidos en el art. 43 LEC, norma que regula la prejudicialidad civil, sino que existe identidad de objeto “porque la condición general impugnada en ambos en la misma, no es solo similar. Y también porque en la acción colectiva ADICAE no se limitó a solicitar la nulidad de la cláusula sino que también ejercitó la acción de restitución de cantidades, acción que aunque tiene un carácter general debemos considerar que incluye todas las acciones individuales, tal y como resulta de los arts. 221 y 519 LEC. Esos artículos permiten y regulan la forma en la que las acciones individuales se pueden concretar en el proceso relativo a la acción colectiva: (i) sea en la propia sentencia, mediante la concreción de la identidad de cada uno de los afectados; o (ii) en la fase de ejecución, en el caso de que en la sentencia no se hubiera hecho aquella concreción”.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término (fundamento jurídico 4), la Sala arguye que, aun cuando el art. 11.1 LEC reconozca legitimación activa a los perjudicados titulares de acciones individuales, tal circunstancia no se opone a la apreciación de litispendencia, pues sostiene que el hecho de que los perjudicados “tengan legitimación activa no significa que deban mantener abierta de forma incondicional la posibilidad de actuar en un proceso separado. Iniciada la acción colectiva su legitimación se concreta, como resulta de lo establecido en el artículo 15 LEC, en intervenir en el proceso en el que se sustancia la acción colectiva para hacer valer en él su derecho o interés singular, tal y como expresa ese precepto en su apartado 1”. Del mismo modo, descarta el órgano judicial que exista afectación relevante alguna al derecho a la tutela judicial efectiva pues, a su parecer, “no se restringe la legitimación de los afectados ni se les impide el acceso a la tutela sino que únicamente se condiciona el ejercicio de las acciones individuales de una forma concreta y determinada (acumulada a otras, las colectivas), de manera que permite conciliar esos derechos individuales con los de los demás afectados”. Se trataría por tanto, concluye, de “normas de organización procesal que pretenden salvaguardar el interés general (los intereses colectivos) respetando el buen orden procesal (la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actora formalizó demanda de amparo ante este Tribunal, en la que se alega vulneración de su derecho fundamental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dedicado a los hechos, se relata que, una vez dictado Auto por el Juzgado de lo Mercantil competente, en el que apreció la prejudicialidad civil, dicha parte lo hubo recurrido en apelación, “alegando entre otros motivos la vulneración del derecho fundamental a la tutela judicial efectiva consagrado en el art. 24 CE, al considerar que una acción colectiva no podía impedir el derecho fundamental al acceso a la jurisdicción y a la obtención de una sentencia sobre el fondo de las pretensiones alegadas por la parte recurrente. Y ya no sólo por tratarse de un derecho fundamental, sino porque la legislación ordinaria, en este caso el art. 11 LEC, respetando este precepto constitucional, salvaguarda la legitimación individual de los consumidores o usuarios perjudicados, a pesar de que una asociación de consumidores decida interponer una demanda en defensa de intereses colectivos”.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en el bloque de fundamentos de derecho procesales, en concreto en el epígrafe dedicado al requisito del debido agotamiento de la vía judicial previa al amparo, art. 44.1 a) de la Ley Orgánica del Tribunal Constitucional (LOTC), la demanda explica que no se promovió incidente de nulidad de actuaciones contra el auto de la Audiencia Provincial “al haber sido rechazada dicha nulidad por el mismo Tribunal en otro asunto sustancialmente idéntico al presente, según el Auto de fecha 29 de enero de 2015 … dictado en rollo núm. 173/2014-1ª”.</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en cuanto al fondo, tras invocar el derecho a la tutela judicial efectiva (art. 24.1 CE), con cita de doctrina constitucional sobre la prohibición de llevar a cabo interpretaciones de los requisitos procesales que restrinjan u obstaculicen el acceso al proceso, con aplicación del canon del principio pro actione, la demanda alega que la intervención del consumidor individual en una acción colectiva ya iniciada por una asociación de consumidores y usuarios, aunque sea una posibilidad prevista en el art. 11 LEC, no es una intervención obligatoria. Tesis que sustenta en el propio art. 24 CE, afirmando que “esta interpretación es la que parece más acorde con la dicción literal del precepto que, al reconocer legitimación a las asociaciones para el ejercicio de acciones colectivas lo hace ‘sin perjuicio de la legitimación individual de los perjudicados’, mención que permite afirmar la posibilidad del ejercicio simultáneo de acciones colectivas y acciones individuales”. Tras citar la recomendación de 11 de junio de 2013 de la Comisión Europea, defiende que no hay peligro en estos casos de sentencias contradictorias “pues los intereses en juego en cada una de las acciones es distinto y tanto más cuando, como es el caso, los recurrentes [sic] no forman parte del elenco de los concretos intereses defendidos en el otro proceso ni tan siquiera que hayan sido llamados a ese proceso lo que, en todo caso, no puede constituirse ni en una obligación ni una carga procesal con consecuencias negativas frente a su derecho individual a la tutela judicial efectiva. La acción colectiva no permite el análisis individualizado, y menos cuando el concreto consumidor no se ha adherido a la acción colectiva. Por tanto, al no ser idéntico el conjunto de hechos esenciales, pues en la acción individual -tal y como consta planteada en la demanda- hemos de atender a las concretas circunstancias personales del concreto consumidor y la actuación de la entidad financiera, para lo cual podría desplegarse prueba en este sentido, es por ello que no puede afirmarse que exista identidad de causa petendi entre la acción ejercida por esta parte y la acción colectiva interpuesta por ADICAE y que se sustancia en el Juzgado Mercantil núm. 11 de Madrid”. Insiste finalmente en una lectura integrada de los arts. 11.1 LEC y 24.1 CE, para no excluir el ejercicio de las acciones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solicita la declaración de nulidad del Auto de la Sección Decimoquinta de la Audiencia Provincial de Barcelona, de 5 de febrero de 2015 y que, como consecuencia de ello, “se ordene la emisión de una sentencia sobre el fondo según las pretensiones y peticiones de las partes que constan en los autos, restableciendo de este modo los derechos a la tutela judicial efectiva de los recurrentes”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6 de abril de 2015, la Secretaría de Justicia de la Sección Primera de este Tribunal requirió a la Procuradora de la recurrente para que aportara copia del Auto dictado por el Juzgado de lo Mercantil núm. 1 de Barcelona; ya para que otorgara apoderamiento apud acta, pudiendo comparecer en la Secretaría de la Sala con tal finalidad. Ambos requerimientos fueron cumplimentados por dicha representación procesal, a través de escritos presentados, respectivamente, los días 23 y 22 de abril de 2015 (el apoderamiento se había otorgado ante el Juzgado Decano de Barcelona, el 14 de mayo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30 de noviembre de 2015, la Sala Primera de este Tribunal, dictó providencia admitiendo a trámite la demanda de amparo, apreciando que “concurre en el mismo una especial trascendencia constitucional (art. 50.1 LOTC), como consecuencia de que el recurso puede dar ocasión al Tribunal para aclarar o cambiar su doctrina, como consecuencia de cambios normativos relevantes para la configuración del contenido del derecho fundamental [STC 155/2009, FJ 2 b)]”. Asimismo, se acordó dirigir comunicación a la Sección Decimoquinta de la Audiencia Provincial de Barcelona, y al Juzgado de lo Mercantil núm. 4 de Barcelona, para que remitieran certificación o fotocopia adverada de las actuaciones correspondientes, con emplazamiento a quienes hubiesen sido partes en el procedimiento, excepto a la parte recurrente en amparo, al objeto de poder comparecer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escrito presentado el día 30 de diciembre de 2015, el Procurador de los Tribunales don Miguel Ángel Montero Reiter vino a personarse en nombre y representación de la entidad Caixabank, S.A., solicitando se entendieran con él las sucesivas diligencias y notificaciones.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Secretaría de Justicia de la Sala Primera de este Tribunal dictó diligencia de ordenación el día 5 de enero de 2016, por la que tuvo por personado y parte en el procedimiento al Procurador indicado, en nombre y representación de Caixabank, S.A. Asimismo, se acordó abrir trámite de audiencia por veinte días a las partes personadas y al Ministerio Fiscal, a fin de que pudieran presentar alegaciones conforme determina el art. 52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5 de octubre de 2015 se formalizó escrito de alegaciones por el representante procesal de la entidad Caixabank, S.A. Como primer punto, se alega la infracción del requisito de procedibilidad del art. 44.1 a) LOTC, referido al agotamiento previo de la vía judicial por no haber interpuesto incidente de nulidad de actuaciones contra el Auto de apelación, haciendo cita de las SSTC 216/2013, de 19 de diciembre, FJ 2, y 242/2015, de 30 de noviembre, FJ 3; así como del ATC 65/2015, de 13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cuestión de fondo, sostiene la entidad bancaria que no hay la vulneración que se aduce de contrario en la demanda, porque los consumidores y usuarios tienen legitimación para ejercitar una acción individual bien que en casos como éste han de hacerlo en el procedimiento colectivo, acumulando su acción individual. Se refiere también al planteamiento de cuestión prejudicial por el Juzgado de lo Mercantil núm. 9 de Barcelona, asunto C-381-2014, poniendo de relieve la disparidad de criterios, y reproduce un párrafo de las conclusiones del Abogado General presentadas en dicho proceso; insistiendo por último en el carácter de configuración legal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formalizó su escrito de alegaciones con fecha 10 de febrero de 2016, interesando la estimación del amparo “por entender que el Auto dictado por el Juzgado de lo Mercantil … y el Auto … de la Audiencia Provincial de Barcelona desestimando el recurso de apelación contra el anterior han vulnerado el art. 24.1 CE que tutela el acceso al proceso y a obtener una resolución de fondo, restableciendo a los demandantes en amparo en su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los antecedentes de hecho, se precisa que “son dos las resoluciones judiciales impugnadas porque en ambas, tanto en la de instancia como en la de apelación, se deniega el acceso a la jurisdicción, si bien por motivos diferentes”; la del Juzgado acordando la suspensión por prejudicialidad, y la Audiencia el archivo del procedimiento por litispendencia. Así, “siendo motivaciones distintas las que impiden el acceso a la jurisdicción de las demandantes de amparo, ambas tienen un nexo común, cual es la finalidad de ambas resoluciones de encontrar una interpretación de las normas en juego, que son las que regulan la coordinación del ejercicio de las acciones individuales con el de las acciones colectivas, que permita resolver los conflictos, reales o aparentes, que puedan derivarse de dicha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al motivo de fondo del recurso, el Ministerio público se centra en el art. 11.1 LEC, del que observa que prevé la legitimación de las asociaciones de consumidores y usuarios para ejercitar acciones en defensa de los intereses generales de éstos, “sin perjuicio de la legitimación individual de los perjudicados”, quedando así establecida la compatibilidad entre ambas. Pasa a referirse a los razonamientos dados en el Auto del Juzgado de lo Mercantil núm. 1 de Barcelona, y critica la solución de suspender el procedimiento hasta que recaiga sentencia firme en la causa seguida por ADICAE ante el Juzgado de lo Mercantil núm. 11 de Madrid, al no tratarse de las mismas partes, “porque en el proceso previo es una asociación de consumidores y en el proceso que se encuentra en el origen del presente recurso son los demandantes de amparo, que ni consta pertenezcan a la asociación demandante ni tan siquiera que hayan sido llamados a dicho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considera el Fiscal que la solución interpretativa que sustenta el Auto del Juzgado de lo Mercantil “nos parece poco fundada en derecho, pudiera entenderse como arbitraria por cuanto desconoce el completo juego normativo que hemos esbozado más arriba y que se desprendería de la interpretación armónica de los arts. 11 y 15 LEC, revelando asimismo perspectivas ciertas de carácter enervante o formalista en su argumentación que justifican la vulneración aducida en la demanda de amparo relativa a un impedimento constitucional del derecho fundamental de acceso al proceso y en su seno a una resolución de fondo debidamente fundamentada de conformidad con lo tutelado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parecer, además, la resolución del Juzgado adolece de una deficiente fundamentación, por dos causas: “En primer lugar porque en ningún momento se ha aportado en el proceso” ni el Juzgado y luego ante la Sección en apelación, ni lo aportó la entidad demandada, “que eran a los que correspondía hacerlo, la documentación del proceso preexistente que permitiera de manera cierta documentar no sólo la litis del mismo y el alcance final de esta sino asimismo las relaciones procesales existentes en aquél, el momento procesal y lo actuado hasta ese momento así como los llamamientos a quienes pudieran ser parte en el mismo al tenor de los arts. 11 y 15 LEC. Y lo mismo cabe decir del art. 43 LEC para poder decidir si concurría o no prejudicialidad civil … en ningún momento concreta ni razona cuales sean las similitudes y las diferencias que le permitan llegar a esa conclusión; un déficit argumentativo y fundamentador que es de alcance grave para con una decisión de tanta relevancia como lo es la suspensión de un proceso y el impedimento, al menos momentáneo, de que prospere el petitum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segundo lugar, prosigue diciendo, porque tampoco el Auto del Juzgado motiva por qué no era posible acordar la acumulación de procesos antes de tener que llegar a la solución de declarar la prejudicialidad.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resolución de apelación, considera a su vez el Fiscal que “incide en los mismos defectos constitucionales que hemos atribuido a la de instancia”. Respecto de la interpretación de las normas que lleva a la Audiencia a afirmar que la admisión a trámite de una acción colectiva de nulidad de cláusulas abusivas por una asociación de consumidores y usuarios, comporta la negación de la legitimación individual reconocida a los perjudicados en el art. 11.1 LEC, da por reproducidas al efecto las consideraciones efectuadas ya a propósito del Auto del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cuestiona la declaración de oficio de la litispendencia hecha por la Audiencia, lo que “podría suponer la vulneración del derecho a no padecer indefensión anudada a incongruencia extra petita (art. 24.1 CE) e incluso del proceso debido (art. 24.2 CE)”. De otro lado, observa que el contenido de algunas sentencias dictadas en materia de cláusulas abusivas tanto por la Sala Primera del Tribunal Supremo, como por el Tribunal de Justicia de la Unión Europea, revelan la complejidad de estos asuntos, frente a la cual los Autos aquí impugnados “excluyen de manera arbitraria, enervante y formalista la posibilidad de acciones individuales a los perjudicados primando las acciones colectivas, sin acreditar elementos de prueba esenciales, e impidiendo el acceso a una resolución de fondo tal y como exige el art. 24.1 CE que han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argumentando el Fiscal que lo que trae consigo la vulneración del art. 24.1 CE, en definitiva, “es que se prime la acción colectiva de manera radicalmente excluyente de la acción individual de los perjudicados a través de interpretaciones apodícticas”, sin aportación documental suficiente “del proceso de referencia que justifiquen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la recurrente no presentó alegaciones, según se hizo constar en diligencia de la Secretaría de Justicia de 23 de febrero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diciembre de 2016,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solicita en su suplico, por los motivos que expone en sus fundamentos y que luego se analizarán, que este Tribunal declare la nulidad del Auto de la Sección Decimoquinta de la Audiencia Provincial de Barcelona dictado el 5 de febrero de 2015, por vulnerar el derecho de acceso a la jurisdicción (art. 24.1 CE) de la recurrente, al haber estimado la excepción procesal de litispendencia respecto del procedimiento abierto a su instancia contra la entidad Caixabank, S.A., para la nulidad de la cláusula suelo incluida en el contrato de préstamo suscrito entre ambas partes; en favor del procedimiento instado a su vez en el año 2010 por la asociación de consumidores ADICAE contra diversas entidades financieras —entre ellas la aquí demandada—, en ejercicio de una acción colectiva de cesación de cláusulas abusivas, ante el Juzgado de lo Mercantil núm. 11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aunque no en el suplico, el escrito de demanda sí que hace referencia en sus fundamentos a que el Juzgado de lo Mercantil núm. 1 de Barcelona había dictado Auto el 14 de mayo de 2014, acordando estimar la excepción de prejudicialidad del art. 43 de la Ley de enjuiciamiento civil (LEC) planteada por la entidad demandada, en relación con aquel otro proceso seguido a instancias de ADICAE, trayendo consigo que se suspendieran las actuaciones hasta recaer sentencia firme en este último, a fin de estar a lo resuelto en el mismo para dilucidar la controversia aquí planteada. Esta decisión judicial propició, según explica la propia demanda, la interposición de un recurso de apelación en el que, aparte de otros argumentos, se hizo expresa invocación del art. 24.1 CE, al entenderse como impeditiva del derecho de la recurrente a obtener una resolución de fondo sobre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esa denuncia, y dado que la demanda en ningún momento afirma que el Auto de la Audiencia hubiere reparado la lesión producida por el Juzgado a quo, ha de entenderse que el recurso de amparo se plantea en realidad contra ambas resoluciones judiciales, siguiendo la doctrina de este Tribunal en cuya virtud, el escrito de demanda de amparo “constituye un todo unitario, cuya lectura ha de acometerse con un criterio flexible y no formalista, importando sobre todo que el escrito permita conocer ‘la vulneración constitucional denunciada y la pretensión deducida’ (por todas, STC 214/2005, de 12 de septiembre, FJ 2, y las que en ella se citan” [STC 123/2010, de 29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ponerse de relieve sin más demora, que el objeto del presente proceso coincide sustancialmente con el deducido a su vez por otros demandantes de amparo en el recurso núm. 7120-2014, resuelto en sentido estimatorio por nuestra reciente Sentencia 148/2016, de 19 de septiembre. No solamente el asunto de fondo es coincidente entre ambos (la denuncia de vulneración del derecho de acceso a la jurisdicción, por preterición de una acción de nulidad individual de cláusula abusiva, a favor de una acción colectiva de cesación instada por una asociación de consumidores —en este caso la de ADICAE arriba identificada—), sino que también lo son tanto la dispositiva como la ratio decidendi de las resoluciones impugnadas: la del Juzgado a quo (en este caso, incluso, es el mismo: el Mercantil núm. 4 de Barcelona) que declara la suspensión del proceso individual por prejudicialidad, y la del Tribunal de apelación: en los dos, la Sección Decimoquinta de la Audiencia Provincial de Barcelona que con los mismos argumentos desestima los respectivos recursos de apelación, aunque acordando el archivo del procedimiento. Al no concurrir por tanto cuestiones nuevas ni distintas de las ya enjuiciadas entonces, se impone por unidad de criterio que traslademos aquí los razonamientos vertidos en aquella STC 148/2016.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entrar en el examen del fondo del recurso hemos de dar, aunque sea de modo sucinto, debida respuesta al óbice procesal que plantea la entidad bancaria personada, relativo a la falta de agotamiento de la vía judicial previa ex art. 44.1 a)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Extractando lo que ya señalamos, ante una alegación similar, en la STC 148/2016, FJ 2: “…la demanda de amparo alega como único motivo la vulneración de su derecho a la tutela judicial efectiva en su vertiente del derecho de acceso a la Jurisdicción (art. 24.1 CE), que, a su parecer, se ha conculcado por una interpretación de la legalidad procesal que, en su sustrato, comparten, tanto el Juzgado como la Audiencia, como es la negación a que se dicte sentencia de fondo resolviendo las pretensiones de las partes con arreglo a la razón de pedir expuestas por éstas en sus escritos y con ponderación de las concretas circunstancias concurrentes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“los dos órganos judiciales han llegado a soluciones distintas … en ambas instancias, lo que al final aconteció, es que los ahora demandantes de amparo vieron impedido su acceso a la Jurisdicción y, por ende, la decisión judicial de fondo que resolviera sobre sus pretensiones … este pedido es lo que constituye la única razón de ser de su demanda de amparo … Por ello, ha de entenderse correctamente agotada la vía jurisdiccional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rechaza en consecuencia el óbice procesal alegado por la entidad personada.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Corresponde iniciar ya el examen de la lesión constitucional invocada. Para centrar el debate, la STC 148/2016, FJ 3, recordó la doctrina de este Tribunal acerca del derecho de acceso a la jurisdicción, vertiente del art. 24.1 CE, con cita de la STC 49/2016, de 14 de marzo, FJ 3 —que relaciona otras anteriores— acerca del derecho del justiciable a obtener una decisión de fondo de sus pretensiones, salvo que medie causa legal que lo impida y ésta se aplique de manera razonada y proporcionada por la resolución judicial que así lo declare. Asimismo recordamos con cita de la STC 106/2013, de 6 de mayo, FJ 4 (dictada también en un caso de aplicación indebida de la litispendencia), cuál es el canon de control a emplear en estos casos (arbitrariedad, irrazonabilidad, error patente o falta de proporcionalidad), advirtiendo que nos encontramos ante un control externo que no comporta formular un juicio de interpretación de la legalidad ordinaria aplicable, tarea propia de la jurisdicción ordinaria, sino analizar “si la interpretación que en este caso concreto han realizado los órganos judiciales a través de las resoluciones impugnadas es contraria al derecho fundamental a la tutela judicial efectiva, en su vertiente de acceso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premisa, la citada STC 148/2016 acometió el enjuiciamiento de fondo desde un doble plano de análisis: el primero, el de determinar si la solución adoptada por las resoluciones impugnadas, declarando la suspensión de la acción individual de nulidad y más tarde su archivo, en favor de la acción de cesación de cláusulas abusivas promovida por una asociación de consumidores, tiene anclaje en las normas de nuestro ordenamiento, mediante una lectura prima facie de las disposiciones que regulan su ejercicio. Y, obtenida una respuesta negativa a este interrogante, en los términos que ahora se dirán, atendimos en segundo lugar al tratamiento que recibe la acción de cesación en el Derecho comunitario, que es donde ésta tiene su origen, alcanzando resultado idéntico en cuanto a la inexistencia de causa que justifique la exclusión o preterición de la acción individual.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mencionada STC 148/2016, FFJJ 4 y 5, este Tribunal hizo un detallado examen de la normativa interna española y también de la Unión Europea, de la que, a modo de resumen, podemos destacar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análisis del Ordenamiento jurídico nacional, este Tribunal, hizo referencia, en primer lugar, al régimen de legitimación activa (restringida a las entidades e instituciones señaladas en su artículo 16) para el ejercicio de acciones de cesación de cláusulas ilícitas y, también, de las pretensiones de condena acumulables, previstos en las Leyes 7/1998, de 13 de abril, de condiciones generales de la contratación y 39/2002, de 28 de octubre (de transposición de la Directiva 98/27/CE, del Parlamento Europeo y del Consejo, de 19 de mayo de 1998, “relativa a las acciones de cesación en materia de protección de los intereses de los consumidores”), que supuso como novedad, en el caso de la segunda de las normas citadas, la inclusión de un apartado cuarto en el art. 15 LEC, que exceptúa expresamente a “los procesos iniciados mediante el ejercicio de una acción de cesación para la defensa de los intereses colectivos y difusos de los consumidores y usuarios”, de las reglas de publicidad y llamamiento al proceso contenidas en los apartados anteriores del mismo artículo 15, que operan en el ámbito de las acciones colectivas de reclamación de daños y perjuicios a consumidores determinados o de difícil o imposible determinación, y se venía a destacar que, con la precitada dispensa, resulta evidente “…que el legislador asume no solamente que el consumidor individual no necesita estar presente en las actuaciones del proceso colectivo y, por ello mismo, puede actuar al margen de él ejercitando la acción de nulidad individual en un proceso autónomo. También que, en consecuencia, no puede deducirse judicialmente ninguna privación o sacrificio a dicha acción individual, por mor de una carga de personación al proceso de cesación que no existe”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continuación, la STC 148/2016 centró su atención en el vigente texto refundido de la Ley general para la defensa de los consumidores y usuarios y otras leyes complementarias, aprobado por Real Decreto Legislativo 1/2007, de 16 de noviembre, que prevé en su artículo 53 una acción de cesación de alcance más amplio que la de la Ley 7/1998, pues se dirige a “cesar” conductas que resulten contrarias a los derechos e intereses de los consumidores (entre las que cabe situar la cesación de cláusulas abusivas, como ya previó la anterior Ley de consumidores 26/1984 tras su reforma por la citada Ley 39/2002), también con legitimación tasada a entidades e instituciones, si bien recoge como pretensiones acumulables algunas que pueden concernir a contratos concretos (declaraciones de anulabilidad, resolución, rescisión o condena al cumplimiento de obligaciones, restitución de cantidades pagadas por cláusulas declaradas abusivas e indemnización de daños y perjuicios producidas por éstas). De modo textual se decía: “[U]na vez más, y esto es lo determinante, la ley no fija ningún tipo de preterición, sea por la vía de la litispendencia u otra, de las acciones individuales frente a la acción colectiva de cesación, quedando indemne el derecho del interesado para impetrar la tutela autónoma de sus derechos e intereses legítimos de manera separada”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relación con este extremo, concluyó la STC 148/2016 afirmando que “de lo expuesto se deriva que no aparecen normas que habiliten al juez para acordar la exclusión o archivo del proceso de nulidad individual por la mera admisión a trámite de una acción de cesación de la misma cláusula, resultando más bien claras las expresiones del legislador en sentido contrario a esa tesis restrictiva del derecho de acceso a la jurisdicción” [STC 148/2016,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a mayor abundamiento, hay que destacar que, en la STC 148/2016, FJ 5, cuya doctrina resulta de aplicación, se señalaba que, en el ámbito del Derecho comunitario, se constata que, tanto la Directiva 98/27/CE sobre acciones de cesación, como la Directiva 2009/22/CE del Parlamento Europeo y del Consejo, de 23 de abril de 2009, “relativa a las acciones de cesación en materia de protección de los intereses de los consumidores”, hacen reserva en todo caso del ejercicio de las acciones individuales por los interesados (consideración 2). De lo que se desprende que “la acción de cesación creada por las Directivas comunitarias no pretende erigirse en mecanismo sustitutivo del ejercicio de las acciones individuales en el ámbito de los consumidores; tampoco en materia de nulidad contractual”, sino que el ordenamiento español “ha efectuado una ampliación del objeto de esta acción de cesación hacia pretensiones de carácter económico, ampliación que en sí misma no infringe dichas Directivas, las cuales expresamente dejan hecha reserva a ‘una más amplia facultad de actuación de los Estados’ (art. 7 Directivas 98/27/CE y 2009/22/CE). Pero siempre y cuando esto último no acarree la exclusión de las acciones individuales” [STC 148/2016, FJ 5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Sentencia del Tribunal de Justicia de la Unión Europea de 14 de abril de 2016, también citada por la STC 148/2016, que resolvió dos cuestiones prejudiciales acumuladas suscitadas por el Juzgado de lo Mercantil núm. 9 de Barcelona, en torno al mismo problema planteado en este caso por la decisión del Juzgado a quo de aplicar el art. 43 LEC con suspensión de los procesos de acción individual de nulidad de cláusula abusiva, hasta que recayera sentencia firme en el proceso de cesación instado por ADICAE ante el Juzgado de lo Mercantil núm. 11 de Madrid (procedimiento 471-2010), vino a declarar, en interpretación del art. 7 de la Directiva 93/13/CEE, que tal precepto se refiere a la obligación de los Estados miembros de adoptar medidas “eficaces” en defensa de los consumidores, subrayando las diferencias existentes entre las acciones de cesación, que tienen carácter preventivo y finalidad disuasoria, y las acciones individuales, encaminadas a la protección de los mismos, añadiendo que la articulación de ambas no puede hacerse de modo que cause merma en los derechos de los consumidores (STJUE, apartado 29), debiendo cada Estado asegurar que sus reglas satisfagan los principios de equivalencia y efectividad (STJUE, apartado 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según la citada resolución, el derecho del consumidor individual se considera incumplido al producir una vinculación de dicho derecho con el resultado de la acción de cesación “incluso cuando decida no participar en la misma” y sin poder tener en cuenta las circunstancias concurrentes en cada asunto (STJUE, apartado 37), en contra de lo dispuesto a su vez en el art. 4.1 de la Directiva 93/13/CEE, la cual fija que el carácter abusivo de la cláusula se aprecie atendiendo a tales circunstancias. También se ordena así en el art. 82.3 del texto refundido de la Ley general para la defensa de los consumidores y usuarios, del que hace cita la Sentencia del Pleno de la Sala Primera del Tribunal Supremo núm. 241/2013, de 9 de mayo, FFJJ 235 a 238 y 246, para reconocer que esta regla de juicio por fuerza debe matizarse al resolver demandas de cesación.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 la vista del extenso análisis efectuado de las normativas nacional y del derecho de la UE, se ha llegado a la conclusión en la STC 148/2016 de que no aparece en aquellas ninguna norma que habilite al Juez para acordar la exclusión o archivo del proceso de nulidad individual por la mera admisión a trámite de una acción de cesación de la misma cláusula, resultando más bien claras las expresiones del legislador español y europeo en sentido contrario a esa tesis restrictiva del derecho de acceso a la jurisdicción.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los postulados que preceden nos conduce, como se adelantó antes y de igual modo a lo razonado en la STC 148/2016, FJ 6, a la estimación de la presente demanda de amparo. En efecto, las resoluciones aquí impugnadas “prescindiendo del marco normativo propio de las acciones colectivas de cesación al que debía atenderse … han denegado la tutela jurisdiccional solicitada a través de la demanda de nulidad individual de cláusula abusiva, remitiendo a los actores a un proceso de cesación iniciado casi dos años antes en un Juzgado de Madrid por una asociación de consumidores. Para ello se aplican las reglas propias de otro tipo de acciones, las de reclamación de daños de los arts. 11.2 y 11.3 LEC y preceptos concordantes de esta última, excepto el que realmente importaba aquí: el apartado 4 del art. 15 LEC, que como ya se ha visto, dispensa de adoptar las medidas de llamamiento y publicidad del proceso en todas las modalidades de acción de cesación, con desaparición, así, de toda posible carga procesal del reclamante individual por tener que acudir al proceso de cesación, cuyas disposiciones (Ley de condiciones generales de la contratación y texto refundido de la Ley general para la defensa de los consumidores y usuarios) no prevén siquiera la legitimación de afectados individuales, aunque éstos podrían confiar su caso a alguna de las entidades legitimadas como pretensión acumulada, lo que aquí sin embargo no sucedió.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si los aquí recurrentes no eran parte en ese proceso de acción colectiva, ni estamos en un supuesto de legitimación indirecta impuesta ex lege (como en el ámbito de la defensa colectiva de los derechos de propiedad intelectual y las entidades de gestión especializadas: SSTC 196/2009, de 28 de septiembre, FJ 3, y 123/2010, de 29 de noviembre, FJ 3), la conclusión lógica es que falta la identidad del elemento subjetivo necesario entre ambos procesos, el de cesación y el individual, para poder acordar la litispendencia” (FJ 6). Que en el proceso iniciado a instancias de ADICAE el órgano competente ordenara publicar la demanda (del que la entidad demandada en el proceso a quo 688-2013, apenas aportó la página del encabezado y la del suplico) en medios de comunicación nacional, resulta irrelevante, “pues lo cierto es que, a falta de una carga procesal impuesta por la ley, los aquí recurrentes no tenían que atender al emplazamiento efectuado, ni en ese ni en otro proceso de cesación en cualquier parte del territorio nacional, por más que apareciere impugnada una cláusula del mismo contenido que la suya, ni antes ni después de formalizar demanda individual de nulidad de su cláusula y solicitud de devolución de lo pagado por ella” [STC 148/2016,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aspecto objetivo, por su lado, la identidad entre el proceso individual y el colectivo resulta cuanto menos dudosa, por cuanto, la “demanda de cesación se configura por ley como instrumento de control abstracto de cláusulas ilícitas, y lo que se pretende con ella es que el profesional demandado deje de recomendarlas o suscribirlas con sus potenciales clientes. En este caso, la acción de cesación de ADICAE impugnaba, entre otras, la cláusula suelo cuyo contenido coincide con la firmada por los recurrentes años antes con la misma entidad bancaria. Pero lo cierto es que en ese proceso no se conoció de la cláusula suelo de ‘su’ contrato, ni de las circunstancias concurrentes en su celebración (arts. 4.1 de la Directiva 93/13/CEE, y 82.3 del texto refundido de la Ley para la defensa de los consumidores y usuarios), como por ejemplo el cumplimiento del principio de transparencia. El objeto controvertido por tanto entre ambos procesos es similar, pero no idéntico. Ello no obsta, por supuesto, a que el Juzgado a quo, al dictar sentencia sobre el fondo, deba de tener en cuenta los pronunciamientos ante todo del Tribunal Supremo, máximo intérprete de la legalidad ordinaria (art. 123 CE), en torno a la validez o nulidad de este tipo de cláusula. Pero extender de manera automática un efecto de cosa juzgada derivado de la estimación de la acción de cesación, a todas las cláusulas iguales insertas en la universalidad de contratos en vigor, además de no preverse en las normas que regulan dicha acción colectiva, puede llegar a atentar contra la autonomía de la voluntad del consumidor que no desee tal nulidad en su contrato, en los términos observados antes por nuestro Tribunal Supremo y el Tribunal de Justicia de la Unión Europea. O cercenar las posibilidades de su impugnación individual si la demanda de cesación se desestima por mor de una línea de defensa jurídica de la entidad actora, distinta de la que hubiera sostenido el reclamante individual con base en las circunstancias concurrentes sólo por él conocidas. Los Autos recurridos en amparo, por lo demás, citan pero no aplican el art. 11.1 LEC, que precisamente garantiza el ejercicio de acciones individuales —en este y múltiples ámbitos— con independencia de la promoción por las asociaciones de consumidores, de acciones en defensa de los intereses generales de éstos” [STC 148/2016,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el otorgamiento del amparo que se solicita, declarando para ello la nulidad de los Autos recurridos, con retroacción de las actuaciones al momento inmediatamente anterior al de haberse dictado el Auto de 14 de mayo de 2014, para que el Juzgado de lo Mercantil a quo provea en términos que resulten respetuosos con el derecho fundamental declarado. Esto es, ordenando la continuación del procedimiento en primera instancia (juicio ordinario 694-2013) hasta su resolución por sentencia que resuelva el fondo de las pretensiones deducidas por las partes.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Aroa Pardell Martín,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el derecho fundamental de la demandante a la tutela judicial efectiva.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la integridad de su derecho y, a tal fin, declarar la nulidad del Auto del Juzgado de lo Mercantil núm. 1 de Barcelona, de 14 de mayo de 2014 (procedimiento ordinario núm. 694-2013); así como la nulidad del Auto de la Sección Decimoquinta de la Audiencia Provincial de Barcelona, de 5 de febrero de 2015 (rollo de apelación núm. 410-2014).</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hasta el momento inmediatamente anterior al de dictarse el Auto de 14 de mayo de 2014, para que el Juzgado de lo Mercantil a quo provea a las actuaciones de una manera que resulte respetuosa con el derecho fundamental declarado, en los términos que fijamos en el anterior fundamento jurídico 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diciembre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