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209</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12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4093-2015, promovido por don José Lara Aragón y doña Maria Nieves Rodríguez Guzmán, representados por la Procuradora de los Tribunales doña María José Rodríguez Teijeiro y asistidos por la Abogada doña Montserrat Andrés Sabaté, contra el Auto de la Sección Decimoquinta de la Audiencia Provincial de Barcelona, de 28 de mayo de 2015, que desestimó el recurso de apelación (rollo núm. 550-2014), promovido contra el Auto del Juzgado de lo Mercantil núm. 6 de Barcelona, de 23 de junio de 2014 (procedimiento ordinario núm. 807-2013). Ha actuado como parte la entidad CaixaBank, S.A., representada por el Procurador don Javier Segura Zariquiey y asistida por el Abogado don Antonio Valmaña Cabanes. Ha intervenido el Ministerio Fiscal.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9 de julio de 2015, la Procuradora de los Tribunales doña María José Rodríguez Teijeiro, actuando en nombre de don José Lara Aragón y doña María Nieves Rodríguez Guzmán,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4 de noviembre de 2013, los demandantes de amparo interpusieron demanda de juicio ordinario frente a la entidad CaixaBank, S.A., ejercitando conjuntamente una acción declarativa de nulidad de una condición general de la contratación (la comúnmente conocida como cláusula suelo) y otra de reclamación de cantidad. Se alegaba por el recurrente que en el contrato de crédito hipotecario que había firmado con esa entidad, se incluía una cláusula suelo cuya nulidad interesaba que se declarase por su carácter abusivo, así como que la demandada fuera condenada a devolver las sumas abonadas como consecuencia de su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turnada al Juzgado de lo Mercantil núm. 6 de Barcelona dando lugar a la incoación del procedimiento ordinario núm. 807-2013. Conferido traslado de la misma a la parte demandada, ésta se opuso a las pretensiones de los actores alegando la excepción de prejudicialidad civil, porque en el Juzgado de lo Mercantil núm. 11 de Madrid se estaba tramitando, a instancia de la Asociación de usuarios de Bancos, Cajas de Ahorros y Seguros de España (ADICAE), el procedimiento 471-2010, seguido contra distintas entidades bancarias, entre la que se encontraba CaixaBank, S.A., siendo objeto de dicho proceso tanto que se declarasen abusivas las cláusulas suelo que las demandadas incluyeron en los contratos de préstamo con garantía hipotecaria, como que se resarciesen las cantidades indebidamente percibidas en virtud de su aplicación, encontrándose el proceso pendiente de celebración de la vista en el momento de presentarse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 fecha 23 de junio de 2014, el Juzgado de lo Mercantil núm. 6 de Barcelona dictó Auto en el que se acordó estimar la excepción de prejudicialidad civil planteada por la representación de CaixaBank, S.A., y, en consecuencia, ordenó la suspensión del procedimiento hasta que recayera resolución firme en el proceso seguido ante el Juzgado de lo Mercantil núm. 11 de Madrid. El Juzgado exponía la existencia de identidad entre la causa petendi y el petitum de las pretensiones planteadas en ambos procesos y refería que la falta de identidad entre las partes podía ser salvada mediante la posibilidad de personación de los demandantes de amparo en el proceso en trámite como consecuencia del ejercicio de la acción colectiva, estando garantizado de este modo el derecho a la tutela judicial efectiva y también por la posibilidad de pedir en su favor incluso la ejecución de la sentencia que recayese en el proceso previo, aunque no hubiese sido parte en el mismo. Afirma que debe priorizarse el principio de seguridad jurídica del art. 9 CE, dada la conexión existente entre ambos procesos, al ser interdependientes, lo que podría provocar situaciones de sentencias contradictorias de imposible coexistencia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indicado Auto los demandantes de amparo interpusieron recurso de apelación alegando que no se justifica por CaixaBank, S.A., que el recurso presentado por ADICAE se estuviera tramitando. Añaden que no concurren los presupuestos del art. 43 de la Ley de enjuiciamiento civil (LEC) y que el ejercicio de una acción colectiva en defensa de los consumidores y usuarios no impide que los interesados puedan ejercer sus acciones de forma individual, por lo que no es posible apreciar prejudicialidad. Consideran que la tesis del Juzgado de lo Mercantil conduce “al absurdo de que una medida legal creada para reforzar la defensa de los consumidores y usuarios, como son las acciones colectivas, son contraproducentes [sic] para la defensa individual de esos consumidores y usuarios puesto que, aunque quisieran ejercer sus acciones de forma personal e individualizada, no podrían hacerlo o, si lo hacen, tienen que esperar al resultado del proceso colectivo”.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Sección Decimoquinta de la Audiencia Provincial de Barcelona (rollo de apelación núm. 550-2014) dictó Auto el día 28 de mayo de 2015, por el que desestimó el recurso interpuesto, si bien en su parte dispositiva agregó el siguiente tenor literal: “no obstante lo cual, modificamos de oficio la resolución recurrida apreciando que no concurre prejudicialidad sino litispendencia, de manera que procede el archivo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razonamiento expuesto por el órgano judicial es el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 apoyo en el art. 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 15 LEC, esto es, intervenir en el proceso, o bien solicitar la acumulación de la acción individual a la colectiva (siempre que se cumplan los requisitos que exige el art. 76.2.1 LEC) o interesar la extensión de los efectos del pronunciamiento en fase de ejecución (art.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Entiende que no procede la acumulación de procesos cuando el particular ha podido acudir al proceso colectivo, sea mediante el mecanismo de la acumulación inicial de acciones o por el de la intervención del art. 15 LEC. Afirma que el Juzgado debió apreciar la litispendencia al existir identidad de objeto y no mera conexidad.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la Sala arguye que, aun cuando el art. 11.1 LEC reconozca legitimación activa a los perjudicados titulares de acciones individuales, tal circunstancia no se opone a la apreciación de litispendencia, pues sostiene que el hecho de que “tengan legitimación activa los particulares afectados no significa que deban mantener abierta de forma incondicional la posibilidad de actuar en un proceso separado. Iniciada la acción colectiva su legitimación se concreta, como resulta de lo establecido en el art.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sino que únicamente se condiciona el ejercicio de las acciones individuales de una forma concreta y determinada (acumulada a otras, las colectivas), de manera que permite conciliar esos derechos individuales con los de los demás afectados. Se trataría, por tanto,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Seguidamente, los recurrentes formalizaron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exponen que el art. 11 LEC permite a los particulares que lo deseen personarse en el procedimiento de acciones colectivas, pero la intervención individual en la acción colectiva no es obligatoria. En tal sentido no se priva a la parte del derecho a ejercitar la acción individual, pues el propio precepto, al reconocer legitimación a las asociaciones para el ejercicio de las acciones colectivas, lo hace “sin perjuicio de la legitimación individual de los perjudicados”, mención que permite afirmar la posibilidad del ejercicio simultáneo de acciones colectivas y acciones individuales. Argumentan que es el particular quien puede decir si desea sumarse a una acción colectiva o ejercer de forma individual los derechos que le asisten. Razonan, que la resolución impugnada debió interpretar la norma interna en armonía con lo dispuesto en la norma comunitaria, que garantiza al consumidor su derecho a elegir si quiere integrarse en una acción colectiva o ejercitar la acción individual. Consideran que no existe riesgo alguno para la seguridad jurídica por razón de resoluciones contradictorias en tanto que los intereses en juego en cada una de las acciones son distintos, tanto más, como es el caso, cuando el recurrente no forma parte del elenco de los concretos intereses defendidos en el otro proceso ni tan siquiera ha sido llamado a ese proceso lo que, en todo caso, no puede constituirse ni en una obligación, ni en una carga procesal con consecuencias negativas frente a su derecho individual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Continúan su exposición con la cita de diversas Sentencias del Tribunal Constitucional, de las que extraen que no pueden ser admisibles las interpretaciones irrazonables, rigoristas en exceso o restrictivas en materia de legitimación procesal, como sucede en la resolución impugnada. Añaden que es desproporcionado el archivo de un procedimiento que no podrá volver a reanudarse ni a interponerse, cuando la propia legislación ordinaria procesal en cumplimiento de lo dispuesto en la Constitución permite la concurrencia de una acción colectiva y una individual. Insisten en la problemática que se plantearía en el caso en que se procediera a desistir del procedimiento que se sigue en virtud de la acción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solicitan la declaración de nulidad del Auto de la Sección Decimoquinta de la Audiencia Provincial de Barcelona, de 14 de octubre de 2014 y que, como consecuencia de ello, “se ordene la emisión de una sentencia sobre el fondo según las pretensiones y peticiones de las partes que constan en los autos, restableciendo de este modo los derechos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18 de enero de 2016, la Sala Primera, de este Tribunal, dictó providencia admitiendo a trámite la demanda de amparo, “apreciando que ofrece especial trascendencia constitucional [art. 50.1 de la Ley Orgánica del Tribunal Constitucional (LOTC)], toda vez que, el recurso puede dar ocasión al Tribunal para aclarar o cambiar su doctrina, como consecuencia de cambios normativos relevantes para la configuración del contenido del derecho fundamental [STC 155/2009, FJ 2 b)]”. Asimismo, se acordó dirigir comunicación a la Sección Decimoquinta de la Audiencia Provincial de Barcelona, y al Juzgado de lo Mercantil núm. 6 de Barcelona, para que remitieran certificación o fotocopia adverada de las actuaciones correspondientes, con emplazamiento a quienes hubiesen sido parte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día 25 de febrero de 2016, el Procurador de los Tribunales don Javier Segura Zariquiey presentó escrito de oposición al recurso de amparo en nombre y representación de la entidad CaixaBank, S.A., solicitando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los demandantes no respetan “las normas de organización procesal”. Afirma que la decisión de la Audiencia Provincial se ajusta a la legalidad procesal, sin que la misma alcance al derecho fundamental invocado, cuyo contenido no es absoluto y precisa de normas que lo desarrollen. El derecho a la tutela judicial efectiva garantiza la obtención de una respuesta razonada, pero no que esa respuesta sea la esperada, e indica que tanto la resolución de la Audiencia Provincial como del Juzgado de lo Mercantil son razonadas y fundadas en Derecho. Posteriormente efectúa unas consideraciones sobre la causa de nulidad invocada por los demandantes al impugnar la ‘cláusula suelo’, con referencias a la doctrina de los actos propios, indicando que “ellos mismos han convertido su caso en una acción colectiva impropia, al plantearlo únicamente como una extensión de la problemática general que afecta a la cláusula suelo”.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Primera de este Tribunal dictó diligencia de ordenación el día 10 de noviembre de 2015, por la que tuvo por personado y parte en el procedimiento al Procurador indicado, en nombre y representación de CaixaBank, S.A., y se acordó abrir trámite de audiencia por 20 días a las partes personadas y al Ministerio Fiscal, a fin de que pudieran presentar alegaciones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formalizó su escrito de alegaciones con fecha 5 de mayo de 2016, interesando la estimación del amparo por entender que el Auto dictado por el Juzgado de lo Mercantil y el Auto de la Audiencia Provincial de Barcelona desestimando el recurso de apelación contra el anterior han vulnerado el art. 24.1 CE que tutela el acceso al proceso y a obtener una resolución de fondo, restableciendo a los demandantes de amparo en su derecho fundamental, debiendo reponerse las actuaciones al momento en que se dictó el primero de los mismos, para que se dicte otro que respete el contenido del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los antecedentes de hecho y precisa que el recurso, aunque solamente impugne el Auto de 28 mayo 2015 de la Sección Decimoquinta de la Audiencia Provincial de Barcelona, debe entenderse que también se dirige contra el Auto de 23 junio de 2014 del Juzgado Mercantil núm. 6 de Barcelona, al resultar confirmado parcialmente por el Auto de la Audiencia Provincial, además, en caso de resultar procedente del otorgamiento del amparo que se pide, no debe quedar subsistente una resolución judicial en la que se contiene una vulneración de derechos fundamentales. Añade que aun siendo motivaciones distintas las que impiden el acceso a la jurisdicción del demandante de amparo, todas ellas tienen un nexo común, cuál es la finalidad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refiere la doctrina del Tribunal Constitucional en relación con la vulneración del derecho a la tutela judicial efectiva, desde la perspectiva de acceso a la jurisdicción e indica que el art. 10 LEC reconoce legitimación para comparecer en juicio a los titulares de las relaciones jurídicas controvertidas, salvo en los casos en que dicha legitimación se atribuya por ley a persona distinta del titular. Afirma que la legitimación para el ejercicio de las acciones colectivas se encuentra regulada en el art. 11.1 LEC, del que observa que la legitimación para ejercitar acciones en defensa de los intereses generales de los consumidores y usuarios que se concede a las asociaciones de consumidores y usuarios es compatible con la legitimación individual de los perjudicados, según resulta de la dicción literal del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con independencia de que no consta que se haya aportado al proceso la documentación del proceso preexistente que permitiera de manera cierta acreditar no sólo la existencia del mismo y su alcance final, sino asimismo la relaciones procesales existentes en aquél, el momento procesal en que se encontraba su tramitación y lo actuado hasta ese momento, así como los llamamientos a quienes pudieran ser parte en el mismo al tenor de los arts. 11 y 15 LEC. Indica que el Auto incurre en “un déficit argumentativo y fundamentador que es de alcance grave para con una decisión de tanta relevancia como lo es la suspensión de un proceso y el impedimento, al menos momentáneo, de que prospere el petitum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que conforme a lo dispuesto en el art. 77.2.1 LEC, habría sido necesario descartar también la imposibilidad de resolver los problemas que plantea la tramitación de distintos procedimientos con un mismo objeto mediante la aplicación de las normas que regulan la acumulación de acciones. Añade, que el Auto no toma en consideración que la sentencia que declare la nulidad puede limitar sus efectos solamente a quienes hayan sido parte en el proceso correspondiente (art. 221.1.2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resolución de apelación, y en cuanto a la interpretación de las normas que llevan a la Audiencia a afirmar que la admisión a trámite de una acción colectiva de nulidad de cláusulas abusivas por una asociación de consumidores y usuarios, comporta la negación de la legitimación individual reconocida a los perjudicados en el art. 11.1 LEC, el Fiscal da por reproducidas las consideraciones efectuadas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día 6 de mayo de 2016, la representante procesal de los recurrentes en amparo presentó sus alegaciones, informando que con fecha de 14 de abril de 2016 el Tribunal de Justicia de la Unión Europea había dictado Sentencia dando respuesta a la cuestión prejudicial planteada por el Juzgado Mercantil núm. 9 de Barcelona en relación a sí la suspensión por prejudicialidad de un procedimiento judicial por existir una acción colectiva previa instando la nulidad de cláusulas análogas conllevaba una infracción del art. 7 de la Directiva 93/13/CE del Consejo de 5 de abril de 1993, reproduciendo en su escrito parte de la decisión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diciembre de 2016, se señaló para deliberación y votación de la presente Sentencia el día 12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enjuiciar si las resoluciones en él impugnadas lesionaron el derecho de acceso a la jurisdicción (art. 24.1 CE) de los recurrentes, al haberse apreciado -primero por el Juzgado de lo Mercantil núm. 6 de Barcelona-, la excepción procesal de prejudicialidad civil, y, posteriormente —por la Sección Decimoquinta de la Audiencia Provincial de Barcelona—, la litispendencia, en el procedimiento abierto a su instancia contra CaixaBank, S.A., para que se declarara la nulidad de la cláusula contractual —conocida como cláusula suelo— incluida en el contrato de préstamo suscrito entre ambas partes, y ello en favor del procedimiento instado a su vez en el año 2010 por la asociación de consumidores ADICAE contra diversas entidades,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ponerse de relieve sin más demora, que el objeto del presente proceso coincide sustancialmente con el deducido a su vez por otros demandantes de amparo en el recurso núm. 7120-2014, resuelto en sentido estimatorio por nuestra reciente Sentencia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de ADICAE arriba identificada—), sino que también lo son tanto la parte dispositiva como la ratio decidendi de las resoluciones impugnadas: la del Juzgado a quo (en este caso el Mercantil núm. 6 de Barcelona) que declara la suspensión del proceso individual por prejudicialidad, y la del Tribunal de apelación: en los dos, la Sección Decimoquinta de la Audiencia Provincial de Barcelona que con los mismos argumentos desestima los respectivos recursos de apelación, aunque acordando el archivo del procedimiento. Al no concurrir por tanto cuestiones nuevas ni distintas de las ya enjuiciadas entonces, se impone por unidad de criterio que traslademos aquí los razonamientos vertidos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Corresponde iniciar ya el examen de la lesión constitucional invocada. Para centrar el debate, la STC 148/2016, FJ 3, recordó la doctrina de este Tribunal acerca del derecho de acceso a la jurisdicción, vertiente del art. 24.1 CE, con cita de la STC 49/2016, de 14 de marzo, FJ 3 —que relaciona otras anteriores— acerca del derecho del justiciable a obtener una decisión de fondo de sus pretensiones, salvo que medie causa legal que lo impida y ésta se aplique de manera razonada y proporcionada por la resolución judicial que así lo declare. Asimismo recordamos con cita de la STC 106/2013, de 6 de mayo, FJ 4 (dictada también en un caso de aplicación indebida de la litispendencia), cuál es el canon de control a emplear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desde un doble plano de análisis: el primero, el de determinar si la solución adoptada por las resoluciones impugnadas, declarando la suspensión de la acción individual de nulidad y más tarde su archivo, en favor de la acción de cesación de cláusulas abusivas promovida por una asociación de consumidores, tiene anclaje en las normas de nuestro ordenamiento, mediante una lectura prima facie de las disposiciones que regulan su ejercicio. Y, obtenida una respuesta negativa a este interrogante, en los términos que ahora se dirán, atendimos en segundo lugar al tratamiento que recibe la acción de cesación en el Derecho comunitario, que es donde ésta tiene su origen, alcanzando resultado idéntico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(FFJJ 4 y 5), este Tribunal hizo un detallado examen de la normativa interna española y también de la Unión Europea, de la que,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este Tribunal, hizo referencia, en primer lugar, al régimen de legitimación activa (restringida a las entidades e instituciones señaladas en su artículo 16)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LEC, que exceptúa expresamente a “los procesos iniciados mediante el ejercicio de una acción de cesación para la defensa de los intereses colectivos y difusos de los consumidores y usuarios”, de las reglas de publicidad y llamamiento al proceso contenidas en los apartados anteriores del mismo artículo 15, que operan en el ámbito de las acciones colectivas de reclamación de daños y perjuicios a consumidores determinados o de difícil o imposible determinación, y se venía a destacar que, con la precitada dispensa, resulta evidente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continuación, la STC 148/2016 centró su atención en el vigente texto refundido de la Ley general para la defensa de los consumidores y usuarios y otras leyes complementarias, aprobado por Real Decreto Legislativo 1/2007, de 16 de noviembre, que prevé en su artículo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tasada a entidades e instituciones, si bien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producidas por éstas). De modo textual se decía: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este extremo, concluyó la STC 148/2016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hay que destacar que, en la STC 148/2016, FJ 5 cuya doctrina resulta de aplicación, se señalaba que, en el ámbito del Derecho comunitario, se constata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DD.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a quo de aplicar el art. 43 LEC con suspensión de los procesos de acción individual de nulidad de cláusula abusiva, hasta que recayera sentencia firme en el proceso de cesación instado por ADICAE ante el Juzgado de lo Mercantil núm. 11 de Madrid (procedimiento 471-2010), vino a declarar, en interpretación del art. 7 de la Directiva 93/13/CEE, que tal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añadiendo que la articulación de ambas no puede hacerse de modo que cause merma en los derechos de los consumidores (STJUE, apartado 29), debiendo cada Estado asegurar que sus reglas satisfagan los principios de equivalencia y efectividad (STJUE,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la citada resolución, el derecho del consumidor individual se considera incumplido al producir una vinculación de dicho derecho con el resultado de la acción de cesación “incluso cuando decida no participar en la misma” y sin poder tener en cuenta las circunstancias concurrentes en cada asunto (STJUE, apartado 37), en contra de lo dispuesto a su vez en el art. 4.1 de la Directiva 93/13/CEE, la cual fija que el carácter abusivo de la cláusula se aprecie atendiendo a tales circunstancias. También se ordena así en el art. 82.3 del texto refundido de la Ley general para la defensa de los consumidores y usuarios, del que hace cita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Unión Europea, se ha llegado a la conclusión en la STC 148/2016 de que no aparece en aquellas ninguna norma que habilite al Juez para acordar la exclusión o archivo del proceso de nulidad individual por la mera admisión a trámite de una acción de cesación de la misma cláusula, resultando más bien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los postulados que preceden nos conduce, como se adelantó antes y de igual modo a lo razonado en la STC 148/2016,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de la Ley de enjuiciamiento civil (LEC) y preceptos concordantes de esta última, excepto el que realmente importaba aquí: el apartado cuarto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(de la Ley de condiciones generales de la contratación y texto refundido de la Ley general para la defensa de los consumidores y usuarios) no prevén siquiera la legitimación de afectados individuales, aunque éstos podrían confiar su caso a alguna de las entidades legitimadas como pretensión acumulada, lo que aquí sin embargo no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ADICAE el órgano competente ordenara publicar la demanda (del que la entidad demandada en el proceso a quo 688-2013, apenas aportó la página del encabezado y la del suplico) en medios de comunicación nacional, resulta irrelevante,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(arts. 4.1 de la Directiva 93/13/CEE, y art. 82.3 del texto refundido de la Ley general para la defensa de los consumidores y usuarios),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 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con retroacción de las actuaciones al momento inmediatamente anterior al de haberse dictado el Auto de 23 de junio de 2014, para que el Juzgado de lo Mercantil núm. 6 de Barcelona provea en términos que resulten respetuosos con el derecho fundamental declarado. Esto es, ordenando la continuación del procedimiento en primera instancia (juicio ordinario 807-2013)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interpuesto por don José Lara Aragón y doña María Nieves Rodríguez Guzmán,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la integridad de su derecho y, a tal fin, declarar la nulidad del Auto del Juzgado de lo Mercantil núm. 6 de Barcelona, de 23 de junio de 2014 (procedimiento ordinario núm. 807-2013); así como la nulidad del Auto de la Sección Decimoquinta de la Audiencia Provincial de Barcelona, de 28 de mayo de 2015 (rollo de apelación núm. 550-2014).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23 de junio de 2014, para que el Juzgado de lo Mercantil núm. 6 de Barcelona dicte otra resolución respetuosa con el derecho fundamental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