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2393-2015, promovido por don Pablo Eduardo Estévez Boho y doña María del Mar Castaño Noguerol, representados por la Procuradora de los Tribunales doña María José Rodríguez Teijeiro y asistidos por la Letrada doña Cristina Muntañola Álvarez, contra el Auto del Juzgado de lo Mercantil núm. 1 de Barcelona, de 20 de mayo de 2014 (procedimiento ordinario núm. 100-2014) —rectificado por Auto del propio Juzgado de 28 de mayo de 2014—, y contra el Auto de la Sección Decimoquinta de la Audiencia Provincial de Barcelona, de 19 de marzo de 2015, que desestimó el recurso de apelación (rollo núm. 417-2014) promovido contra la resolución anterior. Ha actuado como parte la entidad Caixabank, S.A., representada por el Procurador don Javier Segura Zariquiey y asistida por los Letrados don Víctor Mercedes y doña Gemma Aquillué.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27 de abril de 2015, la Procuradora de los Tribunales doña María José Rodríguez Teijeiro, actuando en nombre de don Pablo Eduardo Estévez Boho y doña María del Mar Castaño Noguerol,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14 de enero de 2014, los ahora recurrentes en amparo interpusieron demanda de juicio ordinario frente a la entidad Caixabank, S.A., ejercitando conjuntamente una acción declarativa de nulidad de una condición general de la contratación y otra de reclamación de cantidad. Se alegaba por los recurrentes que, tras la constitución el día 6 de junio de 2005 de una hipoteca sobre la vivienda de su propiedad con el fin de garantizar la devolución del préstamo otorgado a su favor por la entidad Caja General de Ahorros de Canarias, se incluyó una cláusula sobre el tipo de interés aplicable a la vida del préstamo, signada como “tercera bis”, donde se fijó que el tipo de interés durante los primeros 24 meses de vigencia del contrato sería del 2,70 por 100 anual; y que: “los sucesivos tipos de interés resultantes … será el resultado de adicionar un diferencial del 0,75 puntos al tipo de referencia, sin que en ningún caso puedan llegar a ser superiores al 5,95 por 100 ni inferiores al 3,000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los actores combatía precisamente el extremo de esa estipulación que hacía referencia al límite mínimo del 3 por 100 nominal anual, en referencia a lo que se conoce como “cláusula suelo”. Argumentaban aquéllos que dicha cláusula era nula de pleno derecho por abusiva, al no haber podido negociarse individualmente, resultar contraria a las exigencias de la buena fe y causar un desequilibrio contractual en su perjuicio, con incumplimiento del principio de transparencia en cuanto a la información de las consecuencias de la cláusula, teniendo en cuenta su condición jurídica de consumidores. Por ello, solicitaban, además de su nulidad, la devolución de lo pagado al prestatario en aplicación de la referida cláusula, con los intereses legales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“sobre acción declarativa de nulidad de condición general de la contratación y acción de reclamación de cantidad” fue turnada al Juzgado de lo Mercantil núm. 1 de Barcelona y admitida a trámite en virtud de decreto de su Secretaría de 4 de abril de 2014. Conferido traslado de la misma a la parte demandada, la Entidad Caixabank, S.A., su representación procesal presentó escrito de personación en las actuaciones el 30 de abril de 2014, formulando en el mismo, bajo un apartado de “alegaciones”, la petición de sobreseimiento del proceso por existir a criterio de dicha parte litispendencia o, en su defecto, prejudicialidad civil, respecto del procedimiento instado por la Asociación de usuarios de Bancos, Cajas de Ahorros y Seguros de España (ADICAE), para la protección de derechos e intereses colectivos y difusos de consumidores y usuarios, conforme a demanda de la que se aportaba copia de su “cabecera y suplico”, autos seguido ante el Juzgado de lo Mercantil núm. 11 de Madrid (procedimiento ordinario núm. 471-2010) donde se impugnaba, entre otras, la cláusula suelo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del Juzgado dictó diligencia de ordenación el 5 de mayo de 2014, por la que ordenó dar traslado del escrito a la parte actora, para que dentro del plazo de cinco días presentase alegaciones respecto de la excepción de prejudicialidad civil planteada por la demandada. La representación procesal de los actores presentó en su respuesta escrito el 12 de mayo de 2014 oponiéndose a la excepción indicada, al entender que no concurren los requisitos legales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del Juzgado, de 13 de mayo de 2014, se acordó unir a las actuaciones el escrito presentado por el Procurador de los actores, quedando los autos “en poder de S.Sª. para resolver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demandada presentó el 15 de mayo de 2014 el escrito de contestación a la demanda, limitándose a oponerse al fondo de las pretensiones suscitadas en la demanda, solicitando en Sentencia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Secretaría del Juzgado dictó diligencia de ordenación el 19 de mayo de 2014, teniendo por presentado el escrito de contestación a la demanda e indicando lo que sigue: “con carácter previo a señalar audiencia previa, continúen los Autos en poder de S.Sª. para dictar la correspondiente resolución respecto a la excepción de prejudicialidad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20 de mayo de 2014, el Juzgado dictó Auto estimatorio de la excepción de prejudicialidad civil planteada por la representación de Caixabank, S.A., y la suspensión del procedimiento hasta que recayera resolución firme en el proceso seguido ante el Juzgado de lo Mercantil núm. 11 de Madrid. En su fundamentación, el Juzgado, luego de reconocer la complejidad de la cuestión que le había sido suscitada por la dificultad de tener que “compatibilizar los diferentes intereses en juego” y de señalar que, de una parte, el art. 11.1 de la Ley de enjuiciamiento civil (LEC) reconocía legitimación a las asociaciones de consumidores y usuarios para defender los intereses de éstos, pero también, de otra, confería legitimación activa a los consumidores individuales para defender sus propios intereses, permitiendo extender los efectos de la cosa juzgada material a los consumidores no litigantes, destacaba de modo textual en su fundamento jurídico 3 que tal circunstancia “implicaría que promovido un pleito con las mismas pretensiones por una asociación de consumidores no pudieran plantearse acciones individuales o las que se plantearan fueran sobreseídas, art. 421 LEC, mientras que si la coincidencia no es total sino parcial, el procedimiento tendría que suspenderse por prejudicialidad civil, art. 421.1 y 43 LEC”. Por ello y, según refería la resolución, para evitar “resoluciones contradictorias” y con apoyo, también, en un precedente Auto de la Sección Decimoquinta de la Audiencia Provincial de Barcelona (de 11 de junio de 2013), que, según razonaba el Juzgado, era similar al de autos, estimó procedente la existencia de una prejudicialidad civil, conforme prevé el art. 43 LEC, y acordó pues la suspensión del procedimiento hasta tanto fuera resuelto el seguido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fue aclarada por Auto de 28 de mayo de 2014, rectificando error material en cuanto a la identidad del procurador de la parte promotora de la excepción procesal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indicado Auto de 20 de mayo de 2014, la parte actora interpuso recurso de apelación en el que, además de alegar en el plano de la legalidad ordinaria la infracción del art. 43 LEC y argumentar que el ejercicio de la acción colectiva por parte de ADICAE no impedía a los interesados ejercitar las acciones individuales que tuvieran por conveniente con base en lo previsto en el art. 11.1 LEC, los recurrentes sostuvieron que la tesis del Juzgado conducía a una vulneración del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Decimoquinta de la Audiencia Provincial de Barcelona dictó Auto el día 19 de marzo de 2015, en el seno del rollo de apelación 417-2014,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 sin expresa imposición de costas por apreciar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desplegados por el Auto de referencia (FFJJ 3 a 5) para tomar su decisión fueron,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(fundamento jurídico 3), con apoyo en el art. 222.3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Afirma (fundamento jurídico 4) que tiene razón la recurrente cuando alega que no se cumplen en el supuesto enjuiciado los presupuestos establecidos en el art. 43 LEC, norma que regula la prejudicialidad civil, sino que existe identidad de objeto “porque la condición general impugnada en ambos en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(fundamento jurídico 6), la Sala arguye que, aun cuando el art. 11.1 LEC reconozca legitimación activa a los perjudicados titulares de acciones individuales, tal circunstancia no se opone a la apreciación de litispendencia, pues sostiene que el hecho de que “tengan legitimación activa los perjudicados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ni se les impide el acceso a la tutela sino que únicamente se condiciona el ejercicio de las acciones individuales de una forma concreta y determinada (acumulada a otras, las colectivas), de manera que permite conciliar esos derechos individuales con los de los demás afectados”. Se trataría por tanto, concluye, de “normas de organización procesal que pretenden salvaguardar el interés general (los intereses colectivos) y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formalizaron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los hechos, se relata que, una vez dictado Auto por el Juzgado de lo Mercantil competente, en el que apreció la prejudicialidad civil, dicha parte lo hubo recurrido en apelación, “alegando entre otros motivos la vulneración del derecho fundamental a la tutela judicial efectiva consagrado en el art. 24 CE, al considerar que una acción colectiva no podía impedir el derecho fundamental al acceso a la jurisdicción y a la obtención de una sentencia sobre el fondo de las pretensiones alegadas por la parte recurrente. Y ya no sólo por tratarse de un derecho fundamental, sino porque la legislación ordinaria, en este caso el art. 11 LEC, respetando este precepto constitucional, salvaguarda la legitimación individual de los consumidores o usuarios perjudicados, a pesar de que una asociación de consumidores decida interponer una demanda en defensa de intereses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bloque de fundamentos de derecho procesales, en concreto en el epígrafe dedicado al requisito del debido agotamiento de la vía judicial previa al amparo, art. 44.1 a) de la Ley Orgánica del Tribunal Constitucional (LOTC), la demanda explica que dicha parte actora “ha tenido serias dificultades” para su cumplimiento. Que, siendo el Auto de la Audiencia Provincial firme y no caber contra él recurso alguno, “parecía claro que la vía judicial previa al recurso de amparo se agotaba con la interposición del recurso de nulidad de actuaciones ante el órgano que dictó dicha resolución”. Sin embargo, prosigue diciendo la demanda, “dicha interpretación, fue pacífica hasta que el Tribunal Constitucional, en Pleno, dictó la STC 216/2013, de 19 de diciembre”, de la que reproduce su fundamento jurídico 2 d), donde se declara que, para el agotamiento de la vía judicial previa, “basta comprobar que los órganos judiciales han tenido la oportunidad de pronunciarse sobre los derechos fundamentales luego invocados en vía de amparo constitucional, para estimar cumplido el mencionado requisito”, por lo que “cuando el objeto del proceso consista en el estudio de la lesión directa del derecho … consecuencia de la revocación de las sentencias de las instancias previas, no requiere la necesaria interposición del incidente de nulidad”. Añade el escrito que la disyuntiva entre interponer el incidente o no hacerlo “no es baladí, ya que optar por la interposición del recurso sin ser necesario conllevaría una interposición extemporánea del recurso de amparo, y no interponerlo siendo preceptivo conllevaría una inadmisión del recurso por no cumplir el requisito del agotamiento previo de la vía judicial”. Y finaliza en este punto la demanda diciendo que “en consecuencia, esta parte ha llegado a la conclusión que en este supuesto no es necesaria la interposición del recurso [sic] de nulidad de actuaciones y que, por tanto, debemos interponer directamente el presente recurso de amparo, habida cuenta que el órgano judicial que dictó el Auto, recurrido ahora en amparo, ya tuvo oportunidad de pronunciarse sobre la vulneración del derecho fundamental objeto de la presente demanda (art. 24. CE) entendiendo que no existía ‘afectación alguna relevante desde la perspectiva del art. 24 CE’, por ende, ha de concluirse que se han agotado todos los recursos preceptivos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tras invocar el derecho a la tutela judicial efectiva (art. 24.1 CE), con cita de doctrina constitucional sobre la prohibición de llevar a cabo interpretaciones de los requisitos procesales que restrinjan u obstaculicen el acceso al proceso, con aplicación del canon del principio pro actione, la demanda alega que la intervención del consumidor individual en una acción colectiva ya iniciada por una asociación de consumidores y usuarios, aunque sea una posibilidad prevista en el art. 11 LEC, no es una intervención obligatoria. Tesis que sustenta en el propio art. 24 CE, afirmando que “esta interpretación es la que parece más acorde con la dicción literal del precepto que, al reconocer legitimación a las asociaciones para el ejercicio de acciones colectivas lo hace ‘sin perjuicio de la legitimación individual de los perjudicados’, mención que permite afirmar la posibilidad del ejercicio simultáneo de acciones colectivas y acciones individuales”. Tras citar la recomendación de 11 de junio de 2013 de la Comisión Europea, defiende que no hay peligro en estos casos de sentencias contradictorias “pues los intereses en juego en cada una de las acciones es distinto y tanto más cuando, como es el caso, los recurrentes no forman parte del elenco de los concretos intereses defendidos en el otro proceso ni tan siquiera que hayan sido llamados a ese proceso lo que, en todo caso, no puede constituirse ni en una obligación ni una carga procesal con consecuencias negativas frente a su derecho individual a la tutela judicial efectiva. La acción colectiva no permite el análisis individualizado, y menos cuando el concreto consumidor no se ha adherido a la acción colectiva. Por tanto, al no ser idéntico el conjunto de hechos esenciales, pues en la acción individual —tal y como consta planteada en la demanda— hemos de atender a las concretas circunstancias personales del concreto consumidor y la actuación de la entidad financiera, para lo cual podría desplegarse prueba en este sentido, es por ello que no puede afirmarse que exista identidad de causa petendi entre la acción ejercida por esta parte y la acción colectiva interpuesta por ADICAE y que se sustancia en el Juzgado Mercantil núm. 11 de Madrid”. Insiste finalmente en una lectura integrada de los arts. 11.1 LEC y 24.1 CE, para no excluir el ejercicio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declaración de nulidad del Auto de la Sección Decimoquinta de la Audiencia Provincial de Barcelona, de 19 de marzo de 2015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30 de abril de 2015, la Secretaría de Justicia de la Sección Cuarta de este Tribunal requirió al Procurador de los recurrentes para que aportara copia del Auto dictado por el Juzgado de lo Mercantil núm. 1 de Barcelona, y la escritura de poder que acredita la representación. El requerimiento fue cumplimentado por dicha representación procesal, a través de escrito presentado el 8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6 de octubre de 2015, la Sección Tercera, Sala Segunda, de este Tribunal, dictó providencia admitiendo a trámite la demanda de amparo, “apreciando que concurre en el mismo una especial trascendencia constitucional (art. 50.1 LOTC) como consecuencia de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1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día 11 de noviembre de 2015, el Procurador de los Tribunales don Javier Segura Zariquiey vino a personarse en nombre y representación de la entidad Caixabank,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día 26 de noviembre de 2015, por la que tuvo por personado y parte en el procedimiento al Procurador indicado, en nombre y representación de Caixabank, S.A., si bien con la condición de que en el plazo de diez días aportase la escritura de poder acreditativa de tal representación, lo que efectuó el día 14 de diciembre siguiente. Asimismo, en la diligencia de ordenación del día 26 de noviembre se acordó abrir trámite de audiencia por veinte días a las partes personadas y al Ministerio Fiscal, a fin de que pudieran presentar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5 de enero de 2016, la representante procesal de los recurrentes en amparo presentó sus alegaciones, informando que ante el Tribunal de Justicia de la Unión Europea pendía una cuestión prejudicial relativa a la interpretación de la Directiva 91/13/CEE [sic], del Consejo, de 5 de abril de 1993, sobre las cláusulas abusivas en los contratos celebrados con consumidores, en la que se plantea “si el art. 7 de dicha Directiva se opone a una normativa procesal nacional según la cual los procedimientos judiciales individuales sobre cláusulas abusivas, entablados paralelamente a procedimientos colectivos, deben suspenderse, por existir prejudicialidad civil, hasta que recaiga sentencia firme en los procedimientos colectivos, quedando también vinculados a lo que se decida en dicha sentencia”. En relación a dicho procedimiento, se aportó informe del servicio jurídico de la Comisión Europea en los asuntos acumulados C-381/14 y C-385/14, cuyo criterio “es relevante y debe ser conocido por este Alto Tribunal”, acompañando copia del mismo, y reproduciendo varios de sus apartados así como su conclusión, según la cual una norma nacional que prevea suspender los procedimientos individuales hasta que recaiga sentencia firme en los procesos colectivos, se opone al art. 7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misma fecha, 5 de enero de 2016, se formalizó escrito de alegaciones por el representante procesal de la entidad Caixabank, S.A. Como primer punto, se alega la infracción del requisito de procedibilidad del art. 44.1 a) LOTC, referido al agotamiento previo de la vía judicial. Se fundamenta dicho óbice en que el escrito de interposición del recurso de apelación apenas invierte dos líneas en denunciar la lesión del derecho a la tutela judicial efectiva (art. 24.1 CE), sin ofrecer una argumentación más detallada al respecto, por lo que en consonancia con ello la respuesta del órgano judicial alcanza la misma extensión en su último fundamento jurídico titulado “Otras consideraciones adicionales”. De aquí colige que “no puede considerarse determinante que el tribunal de apelación haya entrado a analizar la posible infracción constitucional ahora invocada de adverso”.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sostiene la entidad bancaria que la demanda de amparo tampoco dedica una alegación específica en torno a los términos en que se produce la lesión del art. 24.1 CE, más bien genérica. En todo caso, y efectuando una interpretación de las normas procesales aplicadas por la resolución recurrida, afirma que no hay la vulneración que se aduce de contrario, porque los consumidores y usuarios tienen legitimación para ejercitar una acción individual, se colige que “los perjudicados tengan vedada” la posibilidad de iniciar ésta “con el mismo objeto que la acción colectiva una vez se ha dado curso a la referida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formalizó su escrito de alegaciones con fecha 20 de enero de 2016, interesando la estimación del amparo “por entender que el Auto dictado por el Juzgado de lo Mercantil … y el Auto … de la Audiencia Provincial de Barcelona desestimando el recurso de apelación contra el anterior, han vulnerado el art. 24.1 CE que tutela el derecho de los demandantes de amparo a tener acceso al proceso y a obtener una resolución de fondo, restableciendo a los demandantes en amparo en el goce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se precisa que “son dos las resoluciones judiciales impugnadas porque en ambas, tanto en la de instancia como en la de apelación, se deniega el acceso a la jurisdicción, si bien por motivos diferentes”; la del Juzgado acordando la suspensión por prejudicialidad, y la Audiencia el archivo del procedimiento por litispendencia. Así, “siendo motivaciones distintas las que impiden el acceso a la jurisdicción de las demandantes de amparo, ambas tienen un nexo común, cual es la finalidad de ambas resoluciones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motivo de fondo del recurso, el Ministerio público se centra en el art. 11.1 LEC, del que observa que prevé la legitimación de las asociaciones de consumidores y usuarios para ejercitar acciones en defensa de los intereses generales de éstos, “sin perjuicio de la legitimación individual de los perjudicados”, quedando así establecida la compatibilidad entre ambas. Pasa a referirse a los razonamientos dados en el Auto del Juzgado de lo Mercantil núm. 1 de Barcelona, y critica la solución de suspender el procedimiento hasta que recaiga sentencia firme en la causa seguida por ADICAE ante el Juzgado de lo Mercantil núm. 11 de Madrid, al no tratarse de las mismas partes, “porque en el proceso previo es una asociación de consumidores y en el proceso que se encuentra en el origen del presente recurso son los demandantes de amparo, que ni consta pertenezcan a la asociación demandante ni tan siquiera que hayan sido llamados a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con independencia de que no consta que se haya aportado al proceso la documentación del proceso preexistente que permitiera de manera cierta acreditar, no sólo la existencia del mismo y su alcance final, sino asimismo las relaciones procesales existentes en aquél, el momento procesal en que se encontraba su tramitación y lo actuado hasta ese momento, así como los llamamientos a quienes pudieran ser parte en el mismo al tenor de los arts. 11 y 15 LEC, no se contiene razonamiento alguno encaminado a demostrar las exigencias del art. 43 LEC para poder decidir si concurría o no prejudicialidad civil … en ningún momento concreta ni razona cuales sean las similitudes y las diferencias que le permitan llegar a esa conclusión;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porque tampoco el Auto del Juzgado motiva por qué no era posible acordar la acumulación de procesos antes de tener que llegar a la solución de declarar la prejudicialidad, lo que supone “un nuevo ataque al deber de fundamentación de una resolución” cuya necesidad de motivación es “alta y exigente por las consecuencias anudadas a la misma”, conforme “la constante jurisprudencia constitucional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resolución de apelación, considera a su vez el Fiscal que “incide en los mismos defectos constitucionales que hemos atribuido a la de instancia”. Respecto de la interpretación de las normas que lleva a la Audiencia a afirmar que la admisión a trámite de una acción colectiva de nulidad de cláusulas abusivas por una asociación de consumidores y usuarios, comporta la negación de la legitimación individual reconocida a los perjudicados en el art. 11.1 LEC, da por reproducidas al efecto las consideraciones efectuadas ya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declaración de oficio de la litispendencia hecha por la Audiencia, lo que “podría suponer la vulneración del derecho a no padecer indefensión anudada a incongruencia extrapetita (art. 24.1 CE) e incluso del proceso debido (art. 24.2 CE)”. De otro lado,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los recurrentes presentó escrito el 9 de septiembre de 2016, por la que alega que el Tribunal de Justicia de la Unión Europea ha dictado Sentencia el 14 de abril previo, en las cuestiones prejudiciales referidas en su escrito de alegaciones del art. 52 LOTC; Sentencia cuya copia acompaña como documento núm. 1. Tras hacer transcripción del fallo, el escrito señala lo siguiente: “Por lo que siendo compatibles las acciones individuales, cuando existan acciones colectivas que versen sobre el mismo asunto, interesamos que sean devueltos los autos a la Sección Decimoquinta de la Audiencia Provincial de Barcelona, a fin de que sí se pronuncie sobre el fondo del asunto y dicte sentencia sobre el fondo. Esta parte entiende, dicho con los debidos respetos, que carece de sentido que la Sala Segunda del Tribunal Constitucional al que me dirijo, entre a conocer del recurso de amparo planteado, al ya haber sido resuelta la cuestión que motivó la interposición del recurso por el Tribunal de Justicia de la Unión Europea”. Y suplica que “habiéndose producido una carencia sobrevenida del objeto en cuanto a resolver sobre si se estimaba o no la excepción de litispendencia, se devuelvan los autos a la sección 15ª de la Audiencia Provincial de Barcelona para que entre a conocer del fondo del asunto, al haber sido resuelta la cuestión prejudicial por la que este órgano estimó la excepción de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Tercera de este Tribunal dictó diligencia de ordenación el 12 de septiembre de 2016, acordando unir a las actuaciones el mencionado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diciembre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en su suplico, por los motivos que expone en sus fundamentos y que luego se analizarán, que este Tribunal declare la nulidad del Auto de la Sección Decimoquinta de la Audiencia Provincial de Barcelona dictado el 19 de marzo de 2015, por vulnerar el derecho de acceso a la jurisdicción (art. 24.1 CE) de los recurrentes, al haber estimado la excepción procesal de litispendencia respecto del procedimiento abierto a su instancia contra la entidad Caixabank, S.A., para la nulidad de la cláusula suelo incluida en el contrato de préstamo suscrito entre ambas partes; en favor del procedimiento instado a su vez en el año 2010 por la Asociación de usuarios de Bancos, Cajas de Ahorros y Seguros de España (ADICAE) contra diversas entidades financieras —entre ellas la aquí demandada—,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no en el suplico, el escrito de demanda sí que hace referencia en sus fundamentos a que el Juzgado de lo Mercantil núm. 1 de Barcelona había dictado Auto el 20 de mayo de 2014 (aclarado por error material mediante Auto de 28 de mayo de 2014, sin incidencia en este amparo), acordando estimar la excepción de prejudicialidad del art. 43 de la Ley de enjuiciamiento civil (LEC) planteada por la entidad demandada, en relación con aquel otro proceso seguido a instancias de ADICAE, trayendo consigo que se suspendieran las actuaciones hasta recaer sentencia firme en este último, a fin de estar a lo resuelto en el mismo para dilucidar la controversia aquí planteada. Esta decisión judicial propició, según explica la propia demanda, la interposición de un recurso de apelación en el que, aparte de otros argumentos, se hizo expresa invocación del art. 24.1 CE, al entenderse como impeditiva del derecho de los recurrentes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a quo, ha de entenderse que el recurso de amparo se plantea en realidad contra ambas resoluciones judiciales, siguiendo la doctrina de este Tribunal en cuya virtud,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arriba identificada—), sino que también lo son tanto la dispositiva como la ratio decidendi de las resoluciones impugnadas: la del Juzgado a quo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examen del fondo del recurso, han de formularse dos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que no procede acceder a lo solicitado por la representación de los recurrentes de amparo en su escrito de 19 de septiembre de este año, en el sentido de que declaremos la pérdida o carencia sobrevenida del objeto de este recurso, por mor de haberse dictado Sentencia por el Tribunal de Justicia de la Unión Europea el 14 de abril de 2016, resolviendo las dos cuestiones prejudiciales acumuladas a las que hizo referencia dicha parte en su escrito de alegaciones del art. 52 de la Ley Orgánica del Tribunal Constitucional (LOTC). Como fácilmente se percibe, el órgano promotor de dichas cuestiones (el Juzgado de lo Mercantil núm. 9 de Barcelona) es distinto del Juzgado que ha dictado el Auto de instancia aquí impugnado, y lógicamente se refiere también a procedimientos y partes diversos, por lo que no cabe extraer ningún efecto vinculante de la meritada STJUE, a favor de los recurrentes (ello sin perjuicio, del valor interpretativo que esta resolución puede tener para poder enjuiciar la queja aquí planteada, como más adelante se comprobará). Las dos resoluciones que aparecen aquí impugnadas, precisamente porque ya son firmes, no permiten reabrir las actuaciones —como se pretende en el escrito referido— salvo en virtud de una Sentencia estimatoria de esta jurisdicción constitucional que así lo dispusiera, ex art.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pues que exista pérdida de objeto, se constata que el escrito de los actores no manifiesta en ningún momento una voluntad de desistir del recurso, pues de hecho lo que se postula es que la Audiencia Provincial provea (futuro) a una sentencia de fondo, lo que equivale a la misma pretensión de amparo deducida en la demanda, sólo que bajo el mal entendimiento de que tal imposición puede provenir de una declaración —sin base— de la pérdida de objeto del recurso. No hay motivo por ende para archivar el recurso, sino más bien para continuar con su análisis, como de inmediato haremos.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aunque sea de modo sucinto, hemos de dar debida respuesta al óbice procesal que plantea la entidad bancaria personada, relativo a la falta de agotamiento de la vía judicial previa ex art. 44.1 a) LOTC. De los términos con que el mismo se formula se desprende su falta de consistencia, pues lo único que se objeta es que el escrito de los apelantes no fuera más extenso en su denuncia de lesión del derecho a la tutela judicial efectiva, cuando lo cierto es que lo alegado fue, aunque sucinto, suficiente, pues generó una contestación concreta del Tribunal de apelación, como reconoce la entidad, sin que tenga relevancia alguna que esta última aparezca en el fundamento jurídico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extractando lo que ya señalamos en la STC 148/2016, FJ 2: “la demanda de amparo alega como único motivo la vulneración de su derecho a la tutela judicial efectiva en su vertiente del derecho de acceso a la Jurisdicción (art. 24.1 CE), que, a su parecer, se ha conculcado por una interpretación de la legalidad procesal que, en su sustrato, comparten, tanto el Juzgado como la Audiencia, como es la negación a que se dicte sentencia de fondo resolviendo las pretensiones de las partes con arreglo a la razón de pedir expuestas por éstas en sus escritos y con ponderación de las concretas circunstancias concurrentes en el caso”. Aunque “los dos órganos judiciales han llegado a soluciones distintas … en ambas instancias, lo que al final aconteció, es que los ahora demandantes de amparo vieron impedido su acceso a la Jurisdicción y, por ende, la decisión judicial de fondo que resolviera sobre sus pretensiones … este pedido es lo que constituye la única razón de ser de su demanda de amparo … Por ello, ha de entenderse correctamente agotada la vía jurisdiccional previa”. Se rechaza en consecuencia el óbice procesal alegado por la entidad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iniciar ya el examen de la lesión constitucional invocada. Para centrar el debate, la STC 148/2016, FJ 3, recordó la doctrina de este Tribunal acerca del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invocación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el de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este Tribunal hizo un detallado examen de la normativa interna española y también de la Unión Europea,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artículo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comunitario,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de las Directivas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LEC con suspensión de los procesos de acción individual de nulidad de cláusula abusiva, hasta que recayera sentencia firme en el proceso de cesación instado por ADICAE ante el Juzgado de lo Mercantil núm. 11 de Madrid (procedimiento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aquéllas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 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art.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20 de mayo de 2014, para que el Juzgado de lo Mercantil a quo provea en términos que resulten respetuosos con el derecho fundamental declarado. Esto es, ordenando la continuación del procedimiento en primera instancia (juicio ordinario 100-2014)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Pablo Eduardo Estévez Boho y doña María del Mar Castaño Noguerol,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 los Autos del Juzgado de lo Mercantil núm. 1 de Barcelona, de 20 y 28 de mayo de 2014 (procedimiento ordinario núm. 100-2014), así como la nulidad del Auto de la Sección Decimoquinta de la Audiencia Provincial de Barcelona, de 19 de marzo de 2015 (rollo de apelación núm. 417-2014).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20 de mayo de 2014, para que el Juzgado de lo Mercantil a quo provea a las actuaciones de una manera que resulte respetuosa con el derecho fundamental declarado, en los términos que fijamos en el anterior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