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 de febrero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1024-2013, interpuesto por el Consejo de Gobierno de Andalucía contra los artículos 1, 2, 3, 4 y 7 de la Ley 10/2012, de 20 de noviembre, por la que se regulan determinadas tasas en el ámbito de la Administración de Justicia y del Instituto Nacional de Toxicología y Ciencias Forenses. Ha intervenido el Abogado del Estado, en la representación que legalmente ostenta.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21 de febrero de 2013, la Letrada de la Junta de Andalucía, en la representación que legalmente ostenta del Consejo de Gobierno de esa Comunidad Autónoma, interpone recurso de inconstitucionalidad contra los artículos 1 (ámbito de aplicación de la tasa); 2 (hecho imponible); 3 (sujeto pasivo); 4 (exenciones) y 7 (determinación de la cuota tributaria) de la Ley 10/2012, de 20 de noviembre, por la que se regulan determinadas tasas en el ámbito de la Administración de Justicia y del Instituto Nacional de Toxicología y Ciencias Forenses.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del recurso denuncia la inconstitucionalidad de los arts. 1 y 2 de la Ley 10/2012, por infracción de los arts. 9.2, 14, 24 y 106 CE. Razona que la ampliación del ámbito de imposición de las tasas al orden jurisdiccional social y su aplicación sin distinción en el orden contencioso-administrativo suponen una vulneración del derecho de acceso a la tutela judicial efectiva, pues la nueva regulación no contempla las especiales circunstancias que concurren en estos órdenes jurisdiccionales, conforme señalaron las SSTC 20/2012, de 16 de febrero, y 116/2012, de 4 de junio. Así, por lo que se refiere al orden social, afirma que no puede olvidarse que esa jurisdicción tiene como función principal tutelar los derechos de los trabajadores que sean vulnerados como consecuencia de las relaciones jurídicas con el empresario; relaciones en las que existe una evidente posición de superioridad de aquél derivada del poder de dirección en sus diversas manifestaciones. En ese sentido, con la transcripción parcial de la STC 3/1983, de 25 de enero, destaca el recurso la función igualadora y compensadora del Derecho laboral, a cuya finalidad sirven no sólo las normas sustantivas sino también las procesales que se dirigen a la satisfacción de los principios inspiradores del ordenamiento que las regula, por lo que, partiendo de que esta desigualdad en la relación jurídica empresario-trabajador resultaba paliada en el pasado con la posibilidad de acceso a los tribunales sin necesidad de pago de ninguna tasa, y aun cuando la nueva imposición lo sea solo para la articulación de los recursos de suplicación y casación y se prevea una exención del 60 por 100 en el art. 4.3 de la Ley, la regulación que se recurre provoca que se acentúe dicha desigualdad entre las partes, pues los trabajadores, además de tener que acudir a la jurisdicción social para la defensa de sus derechos frente a las facultades exorbitantes del empresario, tendrán que abonar ahora una tasa para hacerlos efectivos. Ese efecto supone la vulneración del derecho de igualdad en el acceso a la jurisdicción (art. 24.1, en relación con los arts. 9.2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tasas del orden contencioso-administrativo, razona el recurso que la regulación del hecho imponible implica el absoluto desconocimiento de las peculiaridades de la jurisdicción contencioso-administrativa y del mandato contenido en el art. 106 CE, en relación los arts. 14 y 24 de la misma. Como ha declarado la jurisprudencia constitucional, dice el escrito del recurso, del art. 106.1 CE se sigue un principio de fiscalización plena —sin inmunidad de poder— de la actuación administrativa. Por tanto, el mandato constitucional implica que los particulares puedan tener acceso a los tribunales en la defensa de los derechos que consideren vulnerados en procedimientos administrativos, puesto que solo ante los tribunales ambas partes procesales pueden disfrutar de estatus igualitarios con idénticas oportunidades de defensa, al actuar la Administración en sus relaciones jurídicas frente a los particulares revestida de imperium y ejercitando potestades exorbitantes. Y supone además, de otro lado, que el control de la legalidad de las disposiciones de carácter general y de la legalidad en el actuar de la Administración se convierte en una exigencia al servicio de la depuración objetiva del ordenamiento jurídico. En el orden contencioso-administrativo, en suma, se defienden los intereses particulares pero, al accionarse frente a la Administración, se fortalece un interés colectivo en la lucha por el afianzamiento del Estado de Derecho, circunstancias que no se atenderían con la imposición de las tasas controvertidas. Por lo demás, prosigue el recurso, las razones que explican que la tasa nunca se haya proyectado sobre el ejercicio de la potestad jurisdiccional en materia penal han de trasladarse necesariamente al resto de manifestaciones del ius puniendi del Estado, de ahí que las resoluciones administrativas resultantes del ejercicio de la potestad sancionadora deben tener garantizado en todo caso el acceso, para su control, a la jurisdicción contencioso-administrativa, pues existe un basamento común en el art. 25 CE que ha justificado la progresiva extensión de las garantías del Derecho penal al Derecho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del recurso postula la inconstitucionalidad de los arts. 3 y 4 de la Ley 10/2012, de 20 de noviembre, por infracción de los arts. 9.2; 10.1; 14; 24 y 31.1 CE. En primer lugar porque esos preceptos amplían el ámbito subjetivo de aplicación a las personas físicas mediante la restricción de los supuestos de exención de la tasa. Y en segundo término, en cuanto a las personas jurídicas, porque no se diferencia en la imposición de la obligación de pago entre diferentes empresas en función de su distinta dimensión. En efecto, este Tribunal ha admitido que se impongan tasas judiciales a grandes entidades mercantiles con un muy elevado volumen de facturación, en orden a financiar o cofinanciar los costes generados por la actividad jurisdiccional y la puesta en marcha del engranaje judicial en esos casos. Si eso es así por razón del volumen de facturación, naturaleza mercantil y previsión de pleitos y su coste, en contraste con ese criterio las pequeñas y medianas empresas merecen un trato dispar y, al no recibirlo, ven injustamente vulnerados sus derechos al imponérseles iguales tasas que a las grandes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vulneración no se salva con la introducción, con carácter general, de la exención del pago a las personas a las que se les haya reconocido el derecho a la asistencia jurídica gratuita, ya que no cabe soslayar la difícil situación de acceso a la tutela judicial para el ejercicio de sus derechos e intereses legítimos en la que quedan los ciudadanos con rentas medias, que para tener acceso a los tribunales necesitarán realizar unos desembolsos desproporcionados en atención a la compensación que pueden obtener. Por ese motivo se vulnera el principio de igualdad, y no sólo porque las normas impugnadas no dan un tratamiento desigual a situaciones desiguales sino porque se vulneran los principios de igualdad y progresividad previstos en el artículo 31.1 CE, plasmados en la propia Ley de tasas y precios públicos, que establece que siempre que lo permitan las características del tributo habrá de tenerse en cuenta la capacidad económica de las personas que deben satisfacerlo.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y último motivo del recurso denuncia la inconstitucionalidad del art. 7 de la Ley 10/2012, de 20 de noviembre, por infracción de los arts. 14, 24 y 31.1 CE, al elevarse las cuantías de la cuota tributaria a abonar de manera desproporcionada y exorbitante, con un efecto disuasorio o de imposibilidad de ejercicio del derecho de acceso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que la regulación contenida en el art. 7 de la Ley constituye un incremento ostensible de la cuantía de las tasas respecto de las preexistentes para las personas jurídicas, lo que unido a la extensión a todas las personas físicas, con la sola excepción de los beneficiarios de la justicia gratuita, evidencia aquel desproporcionado efecto disuasorio. Las familias medias (todas las que superen los 1.242,53 € brutos mensuales) se van a ver obligadas en los procesos a abonar las tasas judiciales, además de afrontar los correspondientes gastos que genera la representación y defensa judicial, el llamamiento de peritaciones o las publicaciones oficiales. Cita el recurso a continuación ejemplos en los que podría apreciase la desproporción aducida, y concluye, a renglón seguido, que la regulación supone un auténtico impedimento u obstáculo para la obtención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marzo de 2013 el Pleno del Tribunal acordó admitir a trámite el recurso de inconstitucionalidad. Asimismo, se acordó dar traslado de la demanda y documentos presentados, conforme al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estimasen convenientes, así como publicar la incoación del recurso en el “Boletín Oficial del Estado” (núm. 71, de 23 de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27 de marzo de 2013 tuvo entrada en el registro general de este Tribunal un escrito del Abogado del Estado por el que se persona en el procedimiento y solicita que se prorrogue el plazo de alegaciones del art. 34.2 LOTC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 de abril de 2013, el Pleno del Tribunal acordó incorporar a las actuaciones el anterior escrito del Abogado del Estado, teniéndole por personado en la representación que legalmente ostenta y prorrogando en ocho días el plazo concedido por providencia de 12 de marzo de 2013,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con fecha 4 de abril de 2013, el Presidente en funciones del Senado comunicó el acuerdo adoptado por la Mesa de la Cámara de personarse en el procedimiento, ofreciendo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5 de abril de 2013 tuvo entrada en el registro general de este Tribunal un escrito del Presidente del Congreso de los Diputados comunicando el acuerdo de la Mesa de la Cámara de dar por personada a la misma en el procedimiento, ofreciendo su colaboración a los efectos del art. 88.1 LOTC y acordando su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23 de abril de 2013 se registra en el Tribunal el escrito del Abogado del Estado, que interesa la desestimación total del recurso con base en las alegaciones que en lo que sigue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alegación primera, pasa revista a cada uno de los preceptos de la Ley 10/2012 que fueron objeto de reforma por el Real Decreto-ley 3/2013. A continuación, la alegación segunda, titulada “Doctrina constitucional relevante”, da cuenta de la doctrina de las SSTC 20/2012, de 16 de febrero, y 79/2012, de 17 de abril, así como de la jurisprudencia del Tribunal Europeo de Derechos Humanos y del Tribunal de Justicia de la Unión Europea analizada en la primera de ellas. Así, en relación con el orden contencioso-administrativo destaca que la STC 20/2012, FJ 4, no apreció ninguna especialidad en materia de tasas judiciales, sino que se limitó a hacer referencia a la plenitud del sometimiento de la actuación administrativa a la ley y al Derecho (art. 103.1 CE), así como a la inexistencia de zonas inmunes al control judicial (art. 106.1 CE). Lo que prohíbe el art. 24 CE, dice el escrito, es que el legislador, en términos absolutos e incondicionales, excluya del enjuiciamiento por los tribunales determinados ámbitos de actuación de las Administraciones públicas. Recuerda, asimismo, que resulta también aplicable para este orden jurisdiccional un distinto canon de control constitucional cuando se trata del derecho de acceso a la jurisdicción y el de acceso al recurso (alude a la STC 177/2011, FJ 3). Sobre la exigencia de la tasa de la Ley 10/2012 en el orden social, el Abogado del Estado, con cita de la jurisprudencia constitucional, considera que no cabe inferir una prohibición a su establecimiento, y tampoco denunciar una discriminación por indiferenciación en materia de tasas, conforme tiene dicho el ATC 71/2008, de 26 de febrero, FJ 4. Un tercer bloque de alegaciones generales se titula “finalidad legítima de las tasas judiciales introducidas por la Ley 10/2012”, donde se defienden los fines que han inspirado la regulación generalizada de la tasa judicial. Partiendo del preámbulo de la Ley, en el que se habla de la mejora de la financiación del sistema judicial y en particular de la asistencia jurídica gratuita, el Abogado del Estado considera necesario tener en cuenta las “excepcionales circunstancias en que se adopta la Ley 10/2012”, las mismas que han conducido a constitucionalizar el principio de estabilidad presupuestaria en el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cuarta alegación de su escrito, se detiene el Abogado del Estado en cada uno de los preceptos recurridos en la demanda, defendiendo la constitucionalidad de todos ellos. En cuanto a los arts. 1 y 2 de la Ley 10/2012, advierte que, al no aparecer en la demanda ningún cuestionamiento sobre la competencia del Estado para la fijación de las tasas por el ejercicio de la potestad jurisdiccional, cabe entender que este precepto se impugna únicamente por su extensión al orden social y su imposición sin distinción en el orden contencioso-administrativo. Ninguna tacha le merece, sin embargo, tal disposición, insistiendo en que de la doctrina de este Tribunal y la del Tribunal Europeo de Derechos Humanos resulta la plena legitimidad de su imposición en ambos órdenes jurisdiccionales. En relación con el artículo 2 (hecho imponible de la tasa), el escrito de alegaciones añade que la demanda no ha razonado la inconstitucionalidad de los hechos imponibles gravados.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referente al art. 3.1 de la Ley (sujeto obligado), el escrito de alegaciones no ve tacha específica de inconstitucionalidad en la demanda sino una queja por no haberse previsto en la norma una exención a las personas físicas. Y afirma en ese sentido que el Real Decreto-ley 3/2013 acordó una rebaja sustancial de la cantidad variable que deben pagar y, adicionalmente, que el art. 3.1 de la Ley 1/1996, por su parte, ha elevado los umbrales de renta que excluyen el derecho al beneficio de justicia gratuita. Además, subraya que el art. 5.1 de esta última Ley faculta a la Comisión de asistencia jurídica gratuita competente en cada caso para conceder el beneficio a quienes dispongan de ingresos que no excedan del quíntuplo del indicador público de renta de efectos múltiples.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exención del 60 por 100 a los trabajadores para los recursos de suplicación y casación laborales, considera el Abogado del Estado que se protege adecuadamente el criterio de corrección de la desigualdad originaria que existe entre trabajadores y empresarios, con respeto a la doctrina de este Tribunal. Por lo demás, recuerda que del art. 14 CE no nace un derecho de discriminación por indiferenciación, tampoco si se ponen en conexión los arts. 14 y 31 CE. Añadiendo, finalmente, que la normativa respeta la doctrina constitucional una vez atendido que es diferente el nivel de tutela del derecho de acceso a la jurisdicción y del derecho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del representante del Gobierno de la Nación pasa después a defender las distintas exenciones objetivas y subjetivas del art. 4 de la Ley recurrida, no sin antes señalar que el recurso no concreta sus reproches contra el citado precepto. Se detiene el escrito de alegaciones, a renglón seguido, en la defensa del art. 7 de la Ley 10/2012, referido a la cuantía de la tasa judicial, precepto éste, precisa, donde cabría centrar las hipotéticas dudas de constitucionalidad que pudieran plantearse sobre la Ley impugnada. Se cuestiona en ese punto, ante todo, la estrategia de la demanda de presentar una serie de casos como expresivos de la desproporción de los importes fijados en el artículo 7, cuando el enjuiciamiento de la constitucionalidad de la Ley debe hacerse “tomando en consideración el caso normal y no las posibles excepciones en la norma” (cita las SSTC 111/2006, de 5 de abril, FJ 8, y 113/2006, de 5 abril, FJ 9, además de las anteriores que éstas reseñan). Dicho esto, el escrito de contestación entra a cuestionar cada uno de los ejemplos a los que se alude, negando en todos la falta de proporcionalidad, si bien precisa que para supuestos excepcionales el Real Decreto-ley 3/2013 introduce en el art. 5 de la Ley 1/1996 un mecanismo corrector que elimina cualquier duda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último motivo de alegaciones, el Abogado del Estado rechaza la invocada vulneración por los recurrentes del principio de capacidad económica del art. 31.1 CE, con cita del ATC 71/2008 y de la STC 296/1994. Y, finalmente, hace una valoración conjunta de la Ley 10/2012 y de la Ley 1/1996 de asistencia jurídica gratuita, encontrando en ellas un irreprochable equilibrio entre el pleno respeto al derecho fundamental a la tutela judicial efectiva del art. 24 y la necesaria observancia del principio constitucional de estabilidad presupuestaria del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Recapitula a renglón seguido, para concluir las alegaciones ya vertidas en su escrito y reitera que el sistema de justicia gratuita incluye como “cláusula de cierre” la posibilidad de conceder el beneficio a quienes tengan rentas que no superen el quíntuplo del indicador público de renta de efectos múltiples, precisamente en atención a la concreta cuantía de las tasas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31 de enero de 2017 se señaló para deliberación y votación de la presente Sentencia el día 2 de febrero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inconstitucionalidad por el Consejo de Gobierno de Andalucía contra los arts. 1 (ámbito de aplicación de la tasa); 2 (hecho imponible); 3 (sujeto pasivo); 4 (exenciones) y 7 (determinación de la cuota tributaria) de la Ley 10/2012, de 20 de noviembre, por la que se regulan determinadas tasas en el ámbito de la Administración de Justicia y del Instituto Nacional de Toxicología y Ciencias Forenses.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desde la perspectiva de imposición de las tasas a las personas físicas tres son las impugnaciones: (i) de los arts. 1 y 2 de la Ley, porque considera el Consejo de Gobierno recurrente que la extensión de la imposición de una tasa a los trabajadores por poder impetrar el ejercicio de la potestad jurisdiccional en el orden jurisdiccional social (recursos) y a los particulares en la defensa de los derechos que consideren vulnerados en procedimientos administrativos, particularmente frente a las manifestaciones del ius puniendi del Estado, suponen una vulneración del derecho de acceso a la tutela judicial efectiva (art. 24.1 CE), en relación con los arts. 9.2; 14 y 106 CE; (ii) de los arts. 3 y 4 de la norma cuestionada, en segundo lugar, porque los arts. 9.2, 10.1, 14, 24 y 31.1 CE sufrirían menoscabo al ampliarse el ámbito subjetivo de aplicación de las tasas mediante la restricción de los supuestos de exención, sin que la lesión se salve con la introducción, con carácter general, de la exención a quienes se les haya reconocido el derecho a la asistencia jurídica gratuita, al no atenderse la capacidad económica de los sujetos que deben satisfacerla conforme a los principios de igualdad y proporcionalidad; (iii) del art. 7 de la Ley 10/2012, por infracción de los arts. 14, 24 y 31.1 CE, ya que se elevan las cuantías de la cuota tributaria a abonar de manera desproporcionada y exorbitante, con un efecto disuasorio o de imposibilidad de ejercicio del derecho de acceso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en relación con las personas jurídicas, el recurso aduce la vulneración de los mismos preceptos de la Constitución citados por los siguientes artículos de la Ley y por las razones que ahora recogemos: (i) porque los artículos 3 y 4 imponen tasas judiciales iguales a grandes entidades mercantiles con un muy elevado volumen de facturación que a las pequeñas y medianas empresas, no evitándose la lesión con la introducción, con carácter general, de la exención a quienes se haya reconocido el derecho a la asistencia jurídica gratuita; (ii) porque el art. 7 de la Ley eleva las cuantías con el resultado de un incremento ostensible y disuasorio, en contraste con el régimen jurídico anterior en las tasas a abonar por dichas personas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escrito del Abogado del Estado, actuando en representación del Gobierno de la Nación, interesa la desestimación del recurso al considerar que los preceptos de la Ley que se impugnan son constitucionales, según se relató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delimitar el objeto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es obligado traer a colación las declaraciones efectuadas en la STC 140/2016, de 21 de julio, FJ 2 c), resolutoria del recurso de inconstitucionalidad núm. 973-2013 planteado por más de cincuenta diputados del Grupo Parlamentario Socialista en el Congreso de los Diputados, contra varios artículos de la misma Ley 10/2012, de 20 de noviembre, a propósito de las modificaciones que introdujo en esta última el art. 11 del Real Decreto-ley 1/2015, de 27 de febrero, de “mecanismos de segunda oportunidad, reducción de carga financiera y otras medidas de orden social” (convalidado por acuerdo del Congreso de los Diputados, de 12 de marzo de 2015, publicado en el “BOE” núm. 66, de 18 de marzo), en concreto al acordar la exención del pago de esta tasa a todas las personas físicas [art. 4.2 a)], y suprimir en coherencia con ello el apartado 3 del art. 7 en el que se preveía la cuota variable y escalas para dichas personas físicas; modificaciones éstas asumidas con posterioridad por el art. 10, apartados 1 y 3 respectivamente, de la Ley 25/2015, de 28 de julio, “de mecanismo de segunda oportunidad, reducción de la carga financiera y otras medidas de orden social” (entrada en vigor el 30 de julio de 2015, día siguiente al de su publicación en el “BOE” núm. 180, del día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Señalamos entonces que, como consecuencia de estas modificaciones, se produjo: “la pérdida sobrevenida parcial del objeto del recurso en cuanto concierne a la imposición de la tasa de la Ley 10/2012 a las personas físicas, puesto que no se trata de una simple modificación de las condiciones en que la misma ha de ser satisfecha por ellas, sino que tales reglas dejan de serles aplicables, a salvo, lógicamente, aquella que contempla la exención [art. 4.2 a)]. Además, no existe dato alguno que permita inferir que la medida de exención introducida resulte meramente coyuntural, y no nos encontramos tampoco dentro de las excepciones reconocidas a la indicada doctrina general (temas competenciales o de depuración del procedimiento legislativo), que permitiera considerar viva la controversia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repercusión de lo así declarado sobre los motivos que se plantean en el presente recurso de inconstitucionalidad determina la pérdida sobrevenida de su objeto en relación con la impugnación de los arts. 1 y 2, cuestionados por el Consejo de Gobierno recurrente por razones referidas a la imposición de la tasa a personas físicas, y la pérdida sobrevenida parcial de objeto del recurso en cuanto a los arts. 3; 4 y 7 de la Ley 10/2012, en lo que atañe la impugnación de la exigencia de dicha tasa a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concurre la pérdida sobrevenida de objeto en relación con aquellos preceptos de la Ley 10/2012 impugnados en el presente recurso y que han sido declarados inconstitucionales y nulos por la citada STC 140/2016. En efecto, constituye doctrina de este Tribunal que, una vez declarada nula una norma por inconstitucional y por tanto expulsada del ordenamiento, se produce “la desaparición sobrevenida del objeto de esta impugnación, que no requiere, por lo mismo, un nuevo pronunciamiento por parte de este Tribunal” [STC 16/1996, de 1 de febrero, FJ 5, en el mismo sentido, STC 184/2014, de 6 de noviembre,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situación se encuentra el motivo del recurso articulado contra el art. 7 de la Ley en lo que alcanza a las personas jurídicas y comprende los incisos ya declarados inconstitucionales y nulos,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7.1 de la Ley 10/2012, en la cuota fija regulada en los siguientes incisos: “en el orden jurisdiccional contencioso-administrativo: abreviado: 200 €; ordinario: 350 €” [STC 140/2016, FJ 11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7.1 de la Ley 10/2012, en la cuota fija regulada en los siguientes incisos: “en el orden jurisdiccional civil: …apelación: 800 €; casación y extraordinario por infracción procesal: 1.200 €”; “en el orden jurisdiccional contencioso administrativo: apelación: 800 €; casación: 1.200 €”; y “en el orden social: suplicación: 500 €; casación: 750 €” [STC 140/2016, FJ 12 y fallo],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7.2 de la Ley 10/2012, en el que se preveía la cuota variable para las personas jurídicas [STC 140/2016, FJ 13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constata, en tercer lugar, que la demanda no contiene ninguna fundamentación que sustente la inconstitucionalidad de los siguientes preceptos de la Ley 10/2012, que aparecen formalmente impugnados en el suplico, y en cuanto estrictamente afecta, por lo dicho en el apartado a) de este fundamento jurídico, a las personas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arts. 3 y 4, toda vez que lo que se denuncia en el recurso es, exclusivamente, la inexistencia de una diferencia de trato o distinta regulación legal para grandes entidades mercantiles con un muy elevado volumen de facturación y pequeñas y medianas empresas, sin oponerse en cambio a la inclusión de esas personas jurídicas de menor dimensión que aquellas otras que cuentan con elevados volúmenes de facturación entre los sujetos pasivos de la tasa (artículo 3), ni tampoco a que no sean incluidas en las exenciones subjetivas de la tasa (artículo 4), por lo que el alegato que se formula no coincide con el objeto regulado en esos preceptos impugnados, que no pueden por ello encontrar objeción en dichas bases argumentales. Ante dicha discordancia entre objeto de la impugnación y regulación legal recurrida no será necesario siguiera detenerse, como por lo demás apunta con razón el Abogado del Estado, en la doctrina constitucional que, ex 14 CE, establece que tal derecho fundamental no permite fundamentar reproches de discriminación por indiferenciación (STC 69/2007, de 16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7 de la Ley, puesto que, de conformidad con lo señalado en el apartado b) de este fundamento jurídico, la impugnación consistente en que la Ley eleve las cuantías respecto del régimen jurídico anterior solo podría quedar referida ya al orden jurisdiccional civil, en cuanto a la cantidad fija y con relación a los procedimientos para los que, tras nuestros pronunciamientos antes indicados, la obligación pervive, a saber: los procesos verbal y cambiario, ordinario, monitorio, monitorio europeo y demanda incidental en el proceso concursal, ejecución extrajudicial y oposición a la ejecución de títulos judiciales y concurso necesario. Resultando que respecto de ellos el recurso no cuenta —más allá de la invocación genérica del incremento desproporcionado al que dice oponerse y de su pretendido efecto disuasorio— con una argumentación relativa a las personas jurídicas, a dichos procesos civiles en concreto y, de modo particular, a las cantidades fijas del art. 7.1 de la Ley previstas para ellos. Antes bien, cuando se citan esos procesos no se traen a colación con un propósito impugnatorio, sino solo ejemplificativo de la denunciada desproporción, y, sobre todo, sin plantear como motivo autónomo del recurso la oposición a las concretas cantidades fijas para ellos reguladas. Las solas referencias que se hacen son a los incrementos producidos en la sucesión normativa, como si el incremento fuera ya de por sí revelador de desproporción o prueba de disuasión en el ejercicio del derecho de acceso a la justicia; esto es, como si el ordenamiento jurídico no pudiera alterar el régimen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debe también destacarse que, en el elenco de supuestos citados como ejemplo en el recurso, no se toma como base para la oposición la cuota fija de la tasa civil para primera y única instancia prevista en la Ley sino la suma de esa cantidad fija y la variable (que quedo en su momento anulada), sin razonar por consiguiente sobre la desproporción y disuasión que aquélla en sí misma considerada pudiera acarrear.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respecto de tales artículos y en lo que atañe a los indicados procesos, dada la prohibición que pesa sobre este Tribunal de reconstruir de oficio toda demanda que adolezca de falta de contenido de los correspondientes motivos de impugnación [por todas, SSTC 160/2013, de 26 de septiembre, FJ 4 e) y 140/2016, de 21 de julio, FJ 2 a)], no cabe que nos pronunciemos sobre la validez constitucional de las cuantías reguladas, quedando así excluidas de nuestro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del recurso de inconstitucionalidad que aquí se deduce invoca asimismo el art. 31 CE con ocasión de las impugnaciones de los arts. 3, 4 y 7 de la Ley 10/2012, de 20 de noviembre. En relación con estos preceptos, no hay propiamente fundamentación alguna que traiga consecuencia o soporte en un pretendido desconocimiento de los principios tributarios de capacidad económica y progresividad recogidos en el art. 31 CE. Por tanto, tampoco en este punto este Tribunal puede proceder a reconstruir de oficio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del objeto del recurso en lo que se refiere a la impugnación de los arts. 1, 2, 3, 4 y 7 de la Ley 10/2012, de 20 de noviembre, en su aplicación a las personas físicas.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pérdida sobrevenida del objeto del presente recurso en lo que la impugnación alcanza al art. 7.1 de la Ley 10/2012, en su aplicación a las personas jurídicas, respecto de la cuota fija regulada en los siguientes incisos: “en el orden jurisdiccional contencioso-administrativo: abreviado: 200 €; ordinario: 350 €”; “en el orden jurisdiccional civil: …apelación: 800 €; casación y extraordinario por infracción procesal: 1.200 €”; “en el orden jurisdiccional contencioso administrativo: apelación: 800 €; casación: 1.200 €”; y “en el orden social: suplicación: 500 €; casación: 750 €”; así como la pérdida de objeto en cuanto al art. 7.2 de la misma Ley 10/2012.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febrero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