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Pedro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y prejudicial núm. 232-2016, promovidas por el Juzgado de lo Contencioso-Administrativo núm. 1 de Vitoria-Gasteiz, en relación, de un lado, con los artículos 1, 4 y 7.4, de la Norma Foral 46/1989, de 19 de julio, del impuesto sobre el incremento del valor de los terrenos de naturaleza urbana del territorio histórico de Álava, y, de otro, con los artículos 107 y 110.4 del Real Decreto Legislativo 2/2004, de 5 de marzo, por el que se aprueba el texto refundido de la Ley reguladora de las haciendas locales. Han comparecido y formulado alegaciones la Abogada del Estado, en representación del Gobierno de la Nación; la Procuradora de los Tribunales doña Ana Belén del Olmo López, en representación de la Diputación Foral de Álava; y la Fiscal General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enero de 2016 tuvo entrada en el registro general de este Tribunal Constitucional un escrito del Juzgado de lo Contencioso-Administrativo núm. 1 de Vitoria-Gasteiz, al que se acompaña, junto al testimonio del correspondiente procedimiento, el Auto del referido Juzgado de fecha del 22 de diciembre de 2015, por el que se acuerda elevar a este Tribunal, por un parte, una cuestión en relación con los artículos 1, 4 y 7.4, de la Norma Foral 46/1989, de 19 de julio, del impuesto sobre el incremento del valor de los terrenos de naturaleza urbana del territorio histórico de Álava, y, por otra, una cuestión respecto de los artículos 107 y 110.4, del Real Decreto Legislativo 2/2004, de 5 de marzo, por el que se aprueba el texto refundido de la Ley reguladora de las haciendas locales, por posible infracción del principio de capacidad económica y de la prohibición de confiscatoriedad (art. 31 CE), de un lado, y del derecho de defensa (art. 24.2 CE), de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prejudicial de validez y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mercantil Adania Residencia, S.L., promovió y vendió una serie de viviendas (con garajes y locales), fruto de lo cual por decreto del concejal-delegado del departamento de Hacienda del Ayuntamiento de Vitoria-Gasteiz se le giraron dos liquidaciones tributarias (acumuladas) por el impuesto sobre el incremento del valor de los terrenos de naturaleza urbana en cuantías de 6.697,06 euros (liquidación núm. 2013-1137990 correspondiente al expediente de transmisión núm. 2013-3951) y de 8.268,75 euros (liquidación núm. 2013-1137991 correspondiente al expediente de transmisión núm. 2013-3952).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Presentadas sendas reclamaciones ante el Órgano Económico-Administrativo de Vitoria-Gasteiz (2015-476-190), mediante Resolución con fecha de 14 de enero de 2015 se desestimaron.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un recurso contencioso-administrativo ante el Juzgado de lo Contencioso-Administrativo núm. 1 de Vitoria-Gasteiz (procedimiento abreviado núm. 82/2015), por providencia con fecha de 5 de octubre de 2015 se acordó, de conformidad con lo previsto en el artículo 35 LOTC y con suspensión del plazo para dictar sentencia, dar audiencia a las partes personadas y al Ministerio Fiscal por el plazo común de diez días para que alegasen lo que estimasen oportuno sobre la pertinencia de plantear una cuestión de inconstitucionalidad en relación con los artículos 1, 4 y 7.4 de la Norma Foral 46/1989, de 19 de julio, y, al tratarse de un impuesto local, según las reglas de la Ley del Concierto, también sobre los artículos 104, 107 y 110.4 del Real Decreto Legislativo 2/2004, de 5 de marzo, por el que se aprueba el texto refundido de la Ley Reguladora de las Haciendas Locales, por la posible violación del artículo 31.1 CE, puesto que al gravar incrementos de valor que no son reales ni ciertos no sólo podía ser contrario al citado principio de capacidad económica, sino que podía devenir confiscatorio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cumplimiento del anterior trámite, tanto la Fiscal, por escrito de 22 de octubre de 2015, como la parte actora, por escrito registrado el 5 de noviembre de 2015, se mostraron favorables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Precisa el órgano judicial, antes de nada, que los artículos 1 y 4 de la Norma Foral 46/1989, de 19 de julio, del impuesto sobre el incremento del valor de los terrenos de naturaleza urbana, aplicables a la liquidación impugnada, son controlables por el Tribunal Constitucional ex art. 3 d) de la Ley reguladora de la jurisdicción contencioso-administrativa (LJCA), en la redacción dada por la Ley Orgánica 1/2010. Y añade a renglón seguido que los artículos 3 y 42 de la Ley 12/2002, de 23 de marzo, por la que se aprueba el concierto económico con la Comunidad Autónoma del País Vasco, disponen que la regulación de los tributos locales debe seguir la estructura general establecida para el sistema tributario local de régimen común y los principios que lo inspiran, respetando las normas de armonización que sean aplicables en la materia, razón por la cual, la regulación de los citados arts. 1 y 4 de la Norma Foral, se corresponde con la de los artículos 104 y 107 LHL de 2004, unos y otros, en conexión con los artículos 7.4 de la Norma Foral y 110.4 LHL, respectivamente, los cuales impiden cualquier prueba en contrario en la determinación de la base imponible del tributo, reduciéndose las posibilidades impugnatorias a la “aplicación correcta de las normas reguladoras del impuesto”. Pues bien, para el órgano judicial es necesario determinar, de cara a la resolución del recurso, si los preceptos citados, en tanto que establecen una regla objetiva de valoración de la plusvalía aunque se haya producido realmente una minusvalía, son o no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órgano judicial la cuestión de inconstitucionalidad tiene un doble aspecto, pues se dirige a determinar si los preceptos cuestionados son compatibles con el principio constitucional de capacidad económica al no someterse a tributación una plusvalía real sino cuantificada de forma objetiva sin permitir una prueba en contrario que desvirtúe la plusvalía ficticia imputada (art. 31.1 CE). En este sentido, precisa que la cuestión de inconstitucionalidad no se suscita respecto de la aplicación de una base objetiva de cálculo predeterminada, que la considera conforme con la Constitución cuando subyace un incremento de valor, sino sólo cuando el incremento de valor que se deriva de la aplicación de los preceptos no es real ni cierto, lo que no sólo puede ser contrario al citado principio de capacidad económica, sino que puede devenir, en el caso concreto, en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autos, ante una clara pérdida patrimonial (por la diferencia entre el valor de transmisión y el valor de adquisición), la regulación del impuesto atribuye, en todo caso, una plusvalía, sin admitir la posibilidad de impedir el gravamen de minusvalías reales ni de acreditar la existencia de esa minusvalía, lo que conduce al gravamen de un inexistente incremento del valor de los terrenos. En efecto, de la configuración del impuesto se colige que para que surja el deber de contribuir es preciso que concurran tres requisitos: a) que se transmita un suelo; b) que en el momento de la transmisión ese suelo sea urbano; y c) que se haya producido un incremento real del valor del suelo. Sin embargo, tanto los artículos 4 y 7.4 de la Norma Foral, como los artículos 107 y 110.4 de la Ley estatal, establecen como regla de valoración legal una auténtica ficción legal. De este modo, al no contemplar la normativa (foral y estatal) la posibilidad de que se haya podido producir una minusvalía se estaría gravando un ficticio incremento de valor del terreno que, por venir calculado de modo predeterminado por la regla de valoración legal sin posibilidad de articular prueba alguna en contrario (por ejemplo, mediante la valoración pericial contradictoria), no sólo constituye en sede de recurso contencioso-administrativo una clara limitación del derecho de defensa (art. 24.1 CE), sino que estaría gravando una renta meramente ficticia en contra del deber de contribuir de acuerdo con la capacidad económica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16 de febrero de 2016, el Pleno de este Tribunal acordó admitir a trámite la cuestión planteada y, de conformidad con lo previsto en el artículo 10.1 c) LOTC, reservar para sí el conocimiento de la cuestión, dando traslado de las actuaciones recibidas, conforme establece el artículo 37.3 LOTC, al Congreso de los Diputados y al Senado, por conducto de sus Presidentes, al Gobierno, por conducto del Ministro de Justicia, al Fiscal General del Estado, y a las Juntas Generales del Territorio Histórico de Álava y a la Diputación Foral de Álava, por conducto de su Presidente y su Diputado General, al objeto de que, en el improrrogable plazo de 15 días, pudieran personarse en el proceso y formular las alegaciones que estimaran convenientes, así como publicar la incoación de la cuestión en el “Boletín Oficial del Estado”, en el “Boletín Oficial del País Vasco” y en el “Boletín Oficial del Territorio Histórico de Álava” (lo que tuvo lugar en el “BOE” núm. 49, de 26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26 de febrero de 2016 el Presidente del Congreso de los Diputados puso en conocimiento de este Tribunal el acuerdo de personación de dicha Cámara en el procedimiento y por ofrecida su colaboración a los efectos del artículo 88.1 LOTC, con remisión a la Dirección de Estudios, Análisis y Publicaciones y a la Asesoría Jurídica de la Secretaría General. Posteriormente, por escrito registrado el día 2 de marzo siguiente, se recibió una comunicación del Presidente del Senado por la que se trasladaba a este Tribunal el acuerdo de personación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del Estado presentó un escrito en el Registro de este Tribunal el día 11 de marzo de 2016 en el que suplicaba que se dictase sentencia por la que se declarase inadmisible la cuestión respecto de los artículos 4 de la Norma Foral 46/1989 y 107 del texto refundido de la Ley de haciendas locales, y se desestimase en todo lo demás; subsidiariamente, solicitaba que se declarase la cuestión inadmisible respecto de los subapartados b), c) y d) del apartado segundo del artículo 107 del texto refundido de la Ley de Haciendas Locales, y b), c) y d) de apartado segundo del artículo 4 de la Norma Foral 46/1989, desestimando el recurso en todo lo demás. En este escrito, y con carácter previo al análisis de los vicios de inconstitucionalidad imputados a las normas cuestionadas, realiza tres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que, aun cuando en la cuestión se plantea la inconstitucionalidad del artículo 1 de la Norma Foral 46/1989, ello se debe a un error material porque el trasunto de este precepto en la norma estatal —el art. 104 LHL— no se cuestiona sino que solo se menciona para poder entender el funcionamiento de la base imponible del impuesto, sin que sobre el mismo se haya planteado ninguna infracción de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subraya a continuación, que los artículos 4 de la Norma Foral 46/1989 y 107 de la Ley estatal, como reconoce el propio órgano judicial promotor de la cuestión, no serían inconstitucionales, en todo caso, sino solo en la medida que no hubiese un incremento de valor ni real ni cierto, por lo que para que dichos artículos sean contrarios a la Constitución deberá partirse de que en el supuesto concreto haya quedado demostrado dicho presupuesto: que el incremento de valor del terreno no es real ni cierto. Para la Abogada del Estado, sin embargo, la diferencia entre el precio de compra y el precio de venta en la que se fundamenta la existencia de una minusvalía no tiene nada que ver con el incremento del valor de los terrenos, no habiéndose probado que el valor catastral en el momento de la transmisión (que ha determinado el cálculo de la base imponible del impuesto) era inferior al real, ni que dicho valor catastral hubiese sido impugnado, ni que se hubiese aportado una prueba pericial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precisa que aun cuando se cuestionan en el Auto de planteamiento los artículos 4 de la Norma Foral 46/1989 y 107 de la Ley estatal, en su totalidad, sin embargo, al estarse en presencia de unas liquidaciones por una transmisión onerosa de unas fincas, debe quedar fuera del planteamiento el apartado 2, subapartados b), c) y d), de cada precepto, ya que los mismos no hacen referencia a las transmisiones onerosas.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las anteriores precisiones pasa la Abogada del Estado a analizar la denunciada inconstitucionalidad del artículo 107 LHL. Este precepto, en la redacción que le ha dado la Ley 51/2002, establece que la base imponible estará constituida por el “incremento del valor de los terrenos” puesto de manifiesto en el momento del devengo y experimentado a lo largo de un período máximo de veinte años, a diferencia de la redacción anterior a la Ley 51/2002 que señalaba que la base imponible era el “incremento real del valor de los terrenos”. Para la Abogada del Estado, el auto de planteamiento confunde el “valor real” y el “valor catastral”, cuando es evidente que la Ley 51/2002 hizo desaparecer el término “real” que adjetivaba al incremento del valor, lo que pone de manifiesto que aun cuando se evidencie por una revisión catastral que el contribuyente ha obtenido una minusvalía, no por ello sería inconstitucional, puesto que existe una renta potencial gravable que dejaría a salvo del principio de capacidad económica. De hecho, en el caso de autos, la transmisión de los terrenos a cambio de un precio revela una riqueza gravable. Hay que tener presente que el fundamento del Impuesto no es gravar el incremento “real” provocado por la diferencia de precios de venta y compra, sino el incremento del valor del terreno experimentado por la acción urbanística del municipio en el que se encuentra, devolviendo a la colectividad parte del beneficio obtenido con fundamento en el artículo 47 CE que dispone que “la comunidad participará en las plusvalías que genera la acción urbanística de los 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del Estado, tanto el artículo 107 LHL como el artículo 4 de la Norma Foral 46/1989, disponen que la base imponible del impuesto se determinará aplicando al valor del terreno (el valor a efectos del impuesto sobre bienes inmuebles, es decir, el valor catastral) un porcentaje que, a su vez, es el resultado de multiplicar el coeficiente establecido por el ayuntamiento, dentro del límite legal, por el número de años de generación del incremento. De este modo, la cuantía del impuesto aumenta en función del número de años transcurridos entre la adquisición y la transmisión del terreno (con un máximo de 20 años), con total independencia de la ganancia real obtenida con la transmisión del terreno. Se trata, por tanto, de un incremento de valor (base imponible) determinado objetivamente, sin atender a las circunstancias concretas de cada terreno. Aunque el legislador pudo escoger entre diversas fórmulas para determinar el incremento de valor del terreno como, por ejemplo, el precio de la transmisión o el valor de mercado, sin embargo, optó por calcular el incremento del valor con relación al valor catastral, mediante el uso de una regla de determinación de la base imponible que ni es presuntiva ni probatoria, sino objetiva (disociada de la realidad), lo que simplifica su determinación, aunque pueda dar lugar a una base inferior o superior al incremento real del terreno.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entonces, para la Abogada del Estado, que en una situación como la actual, en la que los precios de los inmuebles han bajado respecto a años anteriores y en la que el titular de un inmueble puede verse obligado a enajenarlo por un precio inferior al de adquisición, puede ocurrir que, pese a haber obtenido una pérdida económica, a efectos del Impuesto municipal resulte un incremento del valor del terreno, lo que no tiene necesariamente que ser contrario al principio de capacidad económica del art. 31.1 CE. No hay que olvidar que durante las décadas anteriores y sobre todo en los años del llamado boom inmobiliario, el valor de mercado de los inmuebles se incrementaba muy por encima de los valores catastrales, mientras que en el Impuesto municipal se tributaba igualmente en función del valor catastral y no del valor de mercado. Eso sí, para paliar los efectos negativos de la crisis del mercado inmobiliario la normativa reguladora del impuesto ha previsto dos medidas que pueden aplicar los Ayuntamientos: de un lado, una reducción de valor catastral de hasta un 60 por 100 durante los cinco años siguientes a su revisión; de otro, la actualización, incluso a la baja, de los valores catastrales revisados entre los años 2005 a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relación a la eventual inconstitucionalidad del artículo 7.4 de la Norma Foral 46/1989 y del artículo 110.4 LHL, por su contradicción con el artículo 24.1 CE, en la medida que no permite la práctica de prueba en contrario, precisa la Abogada del Estado que estos preceptos prevén la posibilidad de establecer el sistema de autoliquidación para la gestión del tributo, respecto del cual el ayuntamiento “sólo podrá comprobar que se han efectuado mediante la aplicación correcta de las normas reguladoras del impuesto, sin que puedan atribuirse valores, bases o cuotas diferentes de las resultantes de tales normas”. A su juicio, puesto que la denuncia hace referencia a un procedimiento de autoliquidación de un tributo, que es un procedimiento tributario-administrativo y no judicial, que, además, carece de carácter sancionador, no le sería aplicable el artículo 24.2 CE, en cuanto se refiere a utilizar los medios de prueba pertinentes para la defensa. Pero es que, además, añade, tampoco se estaría en presencia de una presunción, ni iuris tantum ni iuris et de iure, puesto que lo que se plantea es un método de valoración legal de la base imponible del impuesto, que se ajusta perfectamente a lo establecido en nuestro sistema tributario. Además, continúa, el artículo 108 de la Ley 58/2003 admite expresamente la prueba en contrario de las presunciones, “excepto en los casos en que una norma con rango de ley expresamente lo prohíba”, lo que no sucede con la previsión analizada pues la normativa del tributo no prohíbe expresamente la prueba en contrario en relación con la plusvalía del suelo, lo que permite concluir que la aplicación del sistema de cuantificación establecido en el artículo 107.2 del texto refundido de la Ley de haciendas locales para el impuesto puede considerarse como una presunción iuris tantum del incremento del valor del suelo y, en consecuencia, que puede decaer por la probanza y acreditación de que tal valor ha sido otro distinto. Pero no sólo eso, sino que, mediante una interpretación de los artículos 107 y 104 LHL, en conexión con el sistema de comprobación de valores establecido en la Ley 58/2003 (arts. 57, 134 y 135), se puede entender que al sujeto pasivo le asiste el derecho a acudir a la tasación pericial contradictoria como método para la confirmación o corrección de la plusvalía sujeta a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11 de marzo de 2016 la Procuradora de los Tribunales, doña Ana Belén del Olmo López, en nombre y representación de la Diputación Foral de Álava, presentó su escrito de alegaciones solicitando que se declarase que los artículos 1, 4 y 7.4 de la Norma Foral 46/1989, de 19 de julio, del Impuesto sobre el incremento del valor de los terrenos en el Territorio Histórico de Álava, no son inconstitucionales. Arranca en sus alegaciones señalando que aunque se va a limitar a defender la constitucionalidad de la norma alavesa, sus consideraciones también valen respecto de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subraya, antes de nada, que el origen del planteamiento de la cuestión se halla en el desplome del mercado inmobiliario por la crisis económica y financiera, a partir del año 2007 en el que el precio de la vivienda tocó techo y comenzó un marcado descenso de precios, lo que ha llevado a que se produzcan operaciones inmobiliarias a precios inferiores a los precios de adquisición. A su juicio, conforme a la doctrina de este Tribunal Constitucional, la inconstitucionalidad de una norma no puede fundarse en la existencia de supuestos excepcionales, sino tomando en consideración el caso normal (SSTC 70/1991, 308/1994 y 289/2000), que es que con la transmisión de los terrenos se evidencia un incremento de valor de los terrenos y solo excepcionalmente —como consecuencia de la grave crisis económica— podría producirse una minusvalía.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de la vulneración del artículo 31.1 CE por contravenir la forma de cálculo de la base imponible el principio constitucional de capacidad económica, al no prever la posibilidad de que con el transcurso del tiempo se haya producido una minusvalía, considera que con fundamento en la STC 221/1992, de 11 de diciembre de 1992 (con relación a la posibilidad de aplicar unos coeficientes actualizadores a la base imponible), aunque el criterio de capacidad económica es un criterio inspirador del sistema tributaria en su conjunto, debe estar presente en la definición de los hechos imponibles de las diferentes figuras impositivas, de tal forma, que graven manifestaciones de riqueza real o potencial, nunca ficticias, bastando con que el principio de capacidad económica se manifieste en la generalidad de los supuestos. Y en el impuesto sobre el incremento del valor de los terrenos no se grava ni la transmisión del bien, ni la hipotética ganancia patrimonial obtenida por el transmitente, sino el incremento del valor de los terrenos, calculado a través del valor catastral a efectos del Impuesto sobre Bienes Inmuebles. A su juicio, entonces, cuando con ocasión de la transmisión de un terreno se pone de manifiesto una minusvalía al ser inferior el precio de transmisión al de adquisición, se estaría en presencia de un supuesto de no sujeción por no haberse producido el hecho imponible del impuesto (la puesta de manifiesto de un incremento de valor). Aunque es cierto que la Norma Foral cuestionada no haya previsto como supuesto de no sujeción la inexistencia de un incremento de valor, ello no es óbice para entender que la obligación tributaria no habría nacido al no haberse producido el supuesto fáctico (presupuesto de hecho) que la haría nacer. Por esta razón los artículos 1.1 y 4 de la Norma Foral 46/1989 no adolecen de la inconstitucionalidad que se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la Diputación Foral de Álava, a continuación, el análisis de la vulneración del artículo 24 CE por no prever la normativa cuestionada en vía de recurso contencioso-administrativo la posibilidad de una prueba en contra de la valoración resultante. A su juicio, tanto la Ley general tributaria, como la Norma Foral general tributaria prevén la posibilidad de que la base imponible de los impuestos se calcule aplicando distintos métodos (cualquiera de los cuales adoptará la norma reguladora de cada uno de los tributos), siendo uno de ellos la estimación objetiva, que es un método de cálculo de la base imponible a través de las magnitudes o índices previstos en cada tributo (artículo 49 de la Norma Foral 6/2005, general tributaria del Territorio Histórico de Álava). El carácter objetivo de dicho cálculo, basado en datos ajenos por definición a la realidad económica del obligado tributario, hace que no sean impugnables las magnitudes, módulos u otros elementos de cuantificación objetivamente creados por la disposición legal, salvo que la norma expresamente lo prevea, sin perjuicio de que sea impugnable la correcta aplicación de dichas variables objetivas. Pues bien, la objetividad del cálculo de la base imponible y la no previsión legal del derecho a impugnar no vulnera el artículo 24 CE, porque este derecho no es absoluto, operando exclusivamente en los términos que haya establecido el legislador (STC 160/1998).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 escrito de alegaciones en el registro general de este Tribunal el día 5 de abril de 2016 considerando que los artículos 1, 4 y 7.4 de la Norma Foral 46/1989, de 19 de julio, del impuesto sobre el incremento de valor de los terrenos de naturaleza urbana en el Territorio Histórico de Álava, no son contrarios ni al principio de capacidad económica del artículo 31.1 CE ni al derecho a la prueba del artículo 24.2 CE. Tras precisar los antecedentes de hecho del planteamiento de la cuestión, el contenido de los preceptos cuestionados y las dudas de constitucionalidad manifestadas por el órgano promotor de la cuestión, analiza el cumplimiento de los requisitos que, para el planteamiento de la cuestión de inconstitucionalidad, exige el artículo 35.2 LOTC, concretando que la controversia constitucional debe limitarse a los preceptos de la Norma Foral 46/1989, pues como consecuencia de las previsiones del concierto económico, los preceptos del texto refundido de la Ley reguladora de las haciendas locales quedan desplazados, de manera que no son aplicables al caso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General del Estado, aunque el órgano judicial declara que la norma reguladora del impuesto, tal como ha sido diseñado el método de cálculo de la base imponible (método objetivo de carácter legal), no permite cuantificar aquellos supuestos en los que no se haya producido un incremento de valor del terreno urbano en el momento de la transmisión del mismo, esto es, no habilita poder cuantificar una minusvalía, una reducción del valor del terreno urbano en el momento en que se devenga el impuesto, sin embargo, no nos hallamos ante un supuesto de inconstitucionalidad por omisión por darse los requisitos exigidos para ello por la doctrina de este Tribunal: la obligación del legislador de dictar una norma de desarrollo constitucional y el incumplimiento de dicho deber constitucional (ATC 261/2003, FJ 4). En efecto, el hecho imponible que grava el impuesto municipal es el incremento de valor que experimenten los terrenos de naturaleza urbana a consecuencia de la transmisión de la propiedad de los terrenos por cualquier título o de la constitución o transmisión de cualquier derecho real de goce, limitativo del dominio, sobre los referidos terrenos. Así, el impuesto grava una manifestación de riqueza o renta real puesta de manifiesto como consecuencia de una alteración patrimonial, pues todo incremento de valor de un bien, en este caso del terreno urbano, supone una riqueza real y expresa una fuente de capacidad económica. Pues bien, la configuración del hecho imponible como un incremento de valor de un bien necesita un juicio de comparación entre dos valores, uno inicial, referido al momento de adquisición del terreno, y otro final, referido al momento de su enajenación, lo que conllevaría la necesidad de contar con dos magnitudes de valor que permitan computar si concurre o no el incremento del valor. Sin embargo, si la comparación de dichos valores diera un resultado de signo negativo el presupuesto del hecho imponible no existiría y, por ello, no nacería la obligación tributaria, de modo que haría innecesario la aplicación del método legal de cálculo de la base imponible, pues la falta o inexistencia del incremento del valor determinaría que no hubiese ni hecho imponible ni base imponible que cuantificar. En el caso concreto que denuncia el órgano judicial, un valor de enajenación notablemente inferior al de adquisición del terreno objeto de transmisión, se ha traducido en una pérdida patrimonial y, en consecuencia, necesariamente, no habría existido incremento de valor, al contrario, existiría una reducción del valor, que las reglas de determinación de la base imponible no permiten cuantificar.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que la Ley 51/2002, de 27 de diciembre, de reforma de la Ley 39/1988, de 28 de diciembre, reguladora de las haciendas locales, suprimió de la configuración del hecho imponible del impuesto el término “real” referido al incremento del valor del terreno en el momento de la transmisión, por lo que el propio legislador prescinde en la configuración del impuesto de la existencia de un verdadero y real incremento del valor del terreno. Ahora bien, a su juicio, si el hecho imponible del impuesto surge sólo cuando se ponga de manifiesto un mayor valor del terreno de naturaleza urbana en el momento de la transacción, cuando se revela una minusvalía no se pone de manifiesto ninguna capacidad económica, por lo que tampoco procede exigir ninguna contribución fiscal. De esta manera, el principio de capacidad económica actúa como límite a la libertad del legislador a la hora de establecer y configurar 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relación al método concreto de determinación de la base imponible que recoge el artículo 4 de la Norma Foral 46/1989, para determinar la base imponible se parte de calcular el incremento de valor mediante la aplicación de un porcentaje (determinado en función del número de años de tenencia del bien) al valor catastral del terreno en el momento de la transmisión, articulándose así un sistema objetivo de cálculo que no tiene en cuenta el incremento real del valor del terreno, predisponiendo, en todo caso, a un resultado positivo. Pero, como se ha dicho, en la medida que el presupuesto básico para el nacimiento del impuesto es la existencia de un incremento de valor del terreno de naturaleza urbana puesta de manifiesto en el momento de la transmisión, cuando no existe un incremento de valor no nace la obligación tributaria del impuesto, por inexistencia de hecho imponible, lo que impide efectuar las operaciones matemáticas pertinentes para calcular el citado incremento o de realizarlas el resultado sería cero, por lo que el método de cálculo incorporado a la norma no puede considerarse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de la posible vulneración del derecho a la prueba (art. 24 CE) como consecuencia de la determinación de la base imponible a través de un método objetivo que impide toda actividad probatoria, insiste la Fiscal General del Estado en que el impuesto pretende gravar una riqueza existente o potencial de modo que si no existe la misma no nace el presupuesto jurídico determinante de su existencia, lo que impide su exacción. Además, la norma no excluye que el sujeto pasivo pruebe que, en el caso concreto, no se ha producido un incremento de valor presupuesto del hecho imponible, pues la norma obliga a los Ayuntamientos a acudir, para determinar la base imponible, a las reglas de cuantificación normativamente establecidas, sin que ello excluya que el sujeto pasivo pueda alegar y probar la inexistencia del incremento de valor y, por tanto, la no producción del hecho imponible pues de otra manera la ficción legal sobre el cálculo del incremento de valor permitiría supuestos en los que se gravaría una inexistente riqueza lo que sí sería contrario al principio de capacidad económica. El propio artículo 104 de la Norma Foral 6/2005, de 28 de febrero, general tributaria del Territorio Histórico de Álava, señala que “[l]as presunciones establecidas por las normas tributarias pueden destruirse mediante prueba en contrario, excepto en los casos en que expresamente se prohíba por Norma Foral”. Esto supone que el incremento de valor, calculado en la forma establecida por la norma foral, es susceptible de prueba en contrario, pues las reglas de cálculo solo son vinculantes cuando el “incremento de valor” al que hace referencia el artículo 4 de la Norma Foral exista.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Fiscal General del Estado, si bien es cierto que el hecho imponible del impuesto grava una riqueza real (el incremento del valor al momento de la transmisión), y, por tanto, una manifestación de capacidad económica, también lo es que no se pueden gravar rentas ficticias. Sin embargo, a pesar de la previsión del artículo 7.4 de la Norma Foral, nada impide la prueba de la existencia de un incremento menor al liquidado.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3 de abril de 2017, el Magistrado don Juan Antonio Xiol Ríos comunicó su voluntad de abstenerse en el conocimiento de la presente cuestión de inconstitucionalidad por entender que concurría la causa décima del artículo 219 de la Ley Orgánica del Poder Judicial (LOPJ). Por Auto de 25 de abril del mismo año, el Pleno de este Tribunal acordó estimar justificada la abstención formulada por el Magistrado don Juan Antonio Xiol Ríos en la presente cuestión, y apartarle definitivamente del conocimiento de la misma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abril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Vitoria-Gasteiz ha planteado una cuestión tanto en relación con los arts. 1, 4 y 7.4 de la Norma Foral 46/1989, de 19 de julio, del impuesto sobre el incremento del valor de los terrenos de naturaleza urbana del territorio histórico de Álava, así como respecto de los artículos 107 y 110.4 del Real Decreto Legislativo 2/2004, de 5 de marzo, por el que se aprueba el texto refundido de la Ley reguladora de las haciendas locales, por posible infracción del principio de capacidad económica y de la prohibición de confiscatoriedad (art. 31 CE), de un lado, y del derecho de defensa (art. 24 CE), de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las cuestiones que se plantean en el presente proceso constitucional y puesto que la Abogada del Estado y la Fiscal General del Estado, han realizado una serie de observaciones tanto sobre el objeto como sobre el cumplimiento de los requisitos procesales en orden a su planteamiento, y teniendo en cuenta que la eventual falta de los requisitos procesales exigidos por el artículo 35 de la Ley Orgánica del Tribunal Constitucional (LOTC), no solo puede ser examinada en el trámite de admisión previsto en el art. 37 LOTC, sino también en la Sentencia que ponga fin al proceso constitucional (por todas, SSTC 26/2017, de 16 de febrero, FJ 1, y 37/2017, de 1 de marzo, FJ 1), hemos de realizar una serie de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 la Fiscal General del Estado que el juicio de constitucionalidad debe ir referido exclusivamente a la norma aplicable, que es la Norma Foral 46/1989, de 19 de julio, del impuesto sobre el incremento de valor de los terrenos de naturaleza urbana del territorio histórico de Álava, en cuya virtud el Ayuntamiento de Vitoria-Gasteiz giró la liquidación luego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hay que señalar que por ser la elección de la norma aplicable a los actos o disposiciones enjuiciados una cuestión de legalidad ordinaria, es a los órganos judiciales a quienes corresponde, en el ejercicio de las funciones que, en exclusiva, les atribuye el artículo 117.3 CE, formular el pertinente juicio de aplicabilidad, de la misma manera que, una vez seleccionada la norma aplicable, es también su función la de exteriorizar el esquema argumental dirigido a probar que el fallo del proceso judicial depende de la validez de la norma cuestionada, siendo función de este Tribunal únicamente la de realizar un control meramente externo en orden a inadmitir, en su caso, y sin sustituirlos en la selección de la norma aplicable, aquellas cuestiones en las que, sin necesidad de un análisis de fondo, aquel juicio resulte notoriamente inconsistente o evidentemente errado [SSTC 26/2017, de 16 de febrero, FJ 1 a), y 37/2017, de 1 de marzo,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pretensión planteada en el proceso contencioso-administrativo del que dimana la cuestión que ahora nos ocupa es la anulación de unas liquidaciones del Ayuntamiento de Vitoria-Gasteiz dictadas al amparo de la Norma Foral 46/1989, de 19 de julio, del impuesto sobre el incremento del valor de los terrenos de naturaleza urbana del territorio histórico de Álava. Conforme a esto, el objeto del presente proceso constitucional únicamente pueden constituirlo, en principio, los artículos 1, 4 y 7.4 de la citada Norma Foral, al ser esta la única norma aplicada y también la única de cuya constitucionalidad depende la adopción de una decisión en el proceso judicial. Debe excluirse, por tanto, cualquier análisis de constitucionalidad de los artículos 107 y 110.4 del Real Decreto Legislativo 2/2004, de 5 de marzo, por el que se aprueba el texto refundido de la Ley reguladora de las haciendas locales, por no ser aplicables al proceso a quo ni ser su eventual inconstitucionalidad relevante, por tanto, para adoptar una decisión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el órgano judicial plantea la validez de los artículos 1 de la Norma Foral 46/1989 (dentro del capítulo I dedicado a la “Naturaleza y hecho imponible”), 4 de la   Norma Foral 46/1989 (del capítulo IV relativo a la “Base imponible y Cuota”) y 7.4 de la  Norma Foral 46/1989 (del capítulo VI relativo a la “Gestión”), lo cierto es que, como señala la Abogada del Estado, las dudas de constitucionalidad que se plantean se limitan, de un lado, a la forma de determinación del incremento del valor (art. 4 de la Norma Foral 46/1989) y, de otro, a la imposibilidad de acreditación de un valor diferente al que resulta de la correcta aplicación de las normas reguladoras del impuesto (art. 7.4 de la Norma Foral 46/1989). Sobre este particular es necesario insistir una vez más en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la carga no se atiende, existe una falta de diligencia procesalmente exigible [SSTC 26/2017, de 16 de febrero, FJ 1 b), y 37/2017, de 1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dicho, debe ser excluido también del objeto del presente proceso constitucional, el artículo 1 de la Norma Foral 46/1989, de 19 de julio, del impuesto sobre el incremento del valor de los terrenos de naturaleza urbana del territorio histórico de Álava.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Precisa también la Abogada del Estado que aun cuando se cuestiona por el órgano judicial el artículo 4 de la Norma Foral 46/1989, en su totalidad, en la medida en que la liquidación impugnada en el proceso a quo deriva de la transmisión onerosa de una finca, deben quedar fuera del objeto las letras b), c) y d) de su apartado 2, que acogen las reglas para la determinación del valor de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puesto que no son de aplicación al supuesto de hecho del que trae causa el presente proceso constitucional y dado que el órgano judicial no ha especificado en qué medida la decisión del proceso depende de la validez de esos apartados, debemos excluir del objeto del presente proceso también los apartados b), c) y d) del artículo 4.2 de la Norma Foral 46/1989, de 19 de julio, del impuesto sobre el incremento del valor de los terrenos de naturaleza urbana del territorio histórico de Álava.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Norma Foral 46/1989, de 19 de julio, del impuesto sobre el incremento del valor de los terrenos de naturaleza urbana del territorio histórico de Álava, configura el impuesto sobre el incremento del valor de los terrenos de naturaleza urbana como un tributo directo que grava el “incremento de valor que experimenten dichos terrenos” puesto de manifiesto a consecuencia, entre otros supuestos, “de la transmisión de la propiedad de los terrenos por cualquier título” (art. 1.1). No somete a tributación, sin embargo, ni el incremento de valor derivado de los terrenos rústicos (art. 1.2) ni el que pueda derivar de las construcciones (art. 1.1). Delimitado así el hecho imponible, la cuantificación de ese “incremento de valor” se realiza mediante la aplicación de un coeficiente (art. 4.1 y 4) al valor catastral del terreno al momento del devengo [art. 4.2 a)]. Ese coeficiente determina el importe del incremento de valor sometido a tributación (base imponible del tributo) y se cuantifica multiplicando el número de años —completos— de tenencia del terreno (con un mínimo de uno y un máximo de 20 años), contados desde la fecha de adquisición hasta la de su transmisión, por un porcentaje anual que fija cada Ayuntamiento dentro de los parámetros que le marca la Norma Foral. La base imponible así calculada se somete a un tipo de gravamen de hasta el 30 por 100 (art. 5.1). En fin, el devengo del tributo se produce, en lo que ahora interesa, “[c]uando se transmita la propiedad del terreno … en la fecha de transmisión” [art. 6.1 a)], momento a partir del cual los sujetos pasivos tienen, en el supuesto de transmisiones inter vivos, 30 días hábiles para presentar la declaración [art. 7.2 a)] o, en su caso, la autoliquidación del impuesto, pudiendo el ayuntamiento comprobar solo que se ha efectuado “mediante la aplicación correcta de las normas reguladoras del impuesto, sin que puedan atribuirse valores, bases o cuotas diferentes de las resultantes de tales normas” (art.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decir, entonces, que el impuesto sobre el incremento del valor de los terrenos de naturaleza urbana es un tributo que, según su configuración normativa, grava el “incremento de valor” que experimenten los terrenos (art. 1.1), “puesto de manifiesto en el momento del devengo” (art. 4.1), esto es, en el momento de la trasmisión de la propiedad del terreno [art. 6.1 a)], “a lo largo de un período máximo de 20 años” (art. 4.1). Aunque de acuerdo con la regulación del tributo su objeto es el “incremento de valor” que pudieran haber experimentado los terrenos durante un intervalo temporal dado, que se cuantifica y somete a tributación a partir del instante de su transmisión, sin embargo, el gravamen no se anuda necesariamente a la existencia de ese “incremento” sino a la mera titularidad del terreno durante un período de tiempo computable que oscila entre uno (mínimo) y 20 años (máximo). Basta, entonces, con que se sea titular de un terreno de naturaleza urbana para que el legislador anude a esta circunstancia, como consecuencia inseparable e irrefutable, un incremento de valor sometido a tributación que cuantifica de forma automática, mediante la aplicación al valor que tengan a efectos del impuesto sobre bienes inmuebles al momento de la transmisión [art. 4.2 a)] de un porcentaje fijo por cada año de tenencia (art. 4.4), con independencia no sólo del quantum real del mismo, sino de la propia existencia de ese incremento.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órgano judicial que los preceptos cuestionados, al imputar a quienes transmiten un terreno de naturaleza urbana por un importe inferior al de su adquisición, mediante una ficción legal, una renta no real, sin posibilidad de articular una prueba en contrario, no sólo conducen al gravamen de una inexistente capacidad económica, sino que pueden llegar incluso, en el caso concreto, a ser confiscatorio, en contra del artículo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Diputación Foral de Álava la inconstitucionalidad de un impuesto no puede fundarse en la existencia de supuestos excepcionales (la generación de minusvalías), sino tomando en consideración el caso normal (que no es otro que con la transmisión del terreno se produzca una plusvalía). Además, cuando el precio de transmisión de un terreno sea inferior al de adquisición, poniéndose de manifiesto una minusvalía, se estaría en presencia de un supuesto de no sujeción, por no haberse producido el hecho imponible (la puesta de manifiesto de un incremento de valor derivado de la transmisión), razón por la cual, el impuesto no puede considerarse contrario al principio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por su parte, considera que el auto de planteamiento confunde el “valor real” con el “valor catastral” al no pretender el tributo gravar incrementos reales, pues el legislador ha optado por calcular el incremento de valor derivado de la transmisión de un bien inmueble de naturaleza urbana de forma objetiva, sin atender a las circunstancias del caso concreto. Esto permite que incluso quien transmite un inmueble por un precio inferior al de adquisición, habiendo obtenido una pérdida económica, tenga un incremento de valor sometido a tributación. A su juicio, entonces, la circunstancia de que con la transmisión se evidencie una minusvalía no convierte al tributo en contrario al principio de capacidad económica del artículo 31.1 CE y, por tanto, en inconstitucional, por varias razones: en primer lugar, porque con el hecho mismo de la transmisión se pone de manifiesto una capacidad económica susceptible de gravamen; en segundo lugar, porque durante décadas (los años del “boom” inmobiliario) el valor de los inmuebles se incrementaba por encima de los valores catastrales y se tributaba por el valor catastral y no por el de mercado; y, en tercer lugar, porque para paliar los efectos negativos de las crisis económica se han previsto dos medidas legales que pueden aplicar los Ayuntamientos, como son, la reducción del valor catastral hasta un 60 por 100 durante los cinco años siguientes a su revisión, y la actualización, incluso a la baja, de los valores catastrales revisados entre 2005 y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Fiscal General del Estado sostiene que el impuesto no grava manifestaciones de riqueza reales puestas de manifiesto con ocasión de una alteración patrimonial, por la diferencia entre el valor del terreno al momento de la adquisición y al de su enajenación, sino que presupone la existencia de un incremento de valor que se calcula a partir del valor catastral del terreno al momento de la transmisión (aplicando una tabla de porcentajes). Articula así un sistema objetivo de cálculo que no tiene en cuenta el incremento real y que ignora el hecho de que se puedan generar minusvalías, razón por la cual, prescinde expresamente de la posibilidad de comprobar si se ha producido efectivamente un incremento de valor. Ahora bien, dicho esto, considera a renglón seguido que si de la comparación de los valores de adquisición y enajenación resultara una minusvalía, el presupuesto de hecho del tributo no se habría producido, no naciendo la obligación tributaria, al no haber capacidad económica alguna susceptible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la ocasión de pronunciarse recientemente en la STC 37/2017, de 1 de marzo, sobre la constitucionalidad de los artículos 4.1, 4.2 a) y 7.4 de la citada Norma Foral 46/1989, considerando que “al establecer el legislador la ficción de que ha tenido lugar un incremento de valor susceptible de gravamen al momento de toda transmisión de un terreno por el solo hecho de haberlo mantenido el titular en su patrimonio durante un intervalo temporal dado, soslayando, no solo aquellos supuestos en los que no se haya producido ese incremento, sino incluso aquellos otros en los que se haya podido producir un decremento en el valor del terreno objeto de transmisión, lejos de someter a tributación una capacidad económica susceptible de gravamen, les estaría haciendo tributar por una riqueza inexistente, en abierta contradicción con el principio de capacidad económica del citado art. 31.1 CE” (FJ 3). En esa Sentencia llegamos a la conclusión de que el tratamiento que otorgaban los artículos 4.1, 4.2 a) y 7.4 cuestionados “a los supuestos de no incremento o, incluso, de decremento, en el valor de los terrenos de naturaleza urbana, carec[ía] de toda justificación razonable, al imponer a los sujetos pasivos del impuesto la obligación de soportar la misma carga tributaria que corresponde a las situaciones de incremento derivados del paso del tiempo, sometiendo con ello a tributación situaciones de hecho inexpresivas de capacidad económica, en abierta contradicción con el principio de capacidad económica que la Constitución garantiza en el art. 31.1” (FJ 3). Por esta razón, los declaramos inconstitucionales y nulos, aunque únicamente en la medida que sometían a tributación situaciones inexpresivas de capacidad económica, impidiendo a los sujetos pasivos poder acreditar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circunstancia de que con posterioridad a la admisión a trámite de la presente cuestión haya recaído en otro proceso promovido por el Juzgado de lo Contencioso-Administrativo núm. 3 de Vitoria-Gasteiz (cuestión núm. 6444-2015), una Sentencia de este Tribunal declarando la inconstitucionalidad y consiguiente nulidad de los preceptos aquí cuestionados (la STC 37/2017, de 1 de marzo), conlleva necesariamente la desaparición sobrevenida del objeto de la presente cuestión, pues ya ha quedado disipada la duda de constitucionalidad planteada, no siendo necesario un nuevo pronunciamiento por parte de este Tribunal, como consecuencia del valor de cosa juzgada y plenos efectos frente a todos de nuestras Sentencias ex arts. 164.1 CE y 38.1 LOTC (por todas, STC 6/2010, de 14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los preceptos cuestionados en el presente proceso constitucional han sido ya expulsados del ordenamiento en los términos señalados anteriormente, una vez anulados por inconstitucionales, hemos de apreciar la desaparición sobrevenida del objeto de la presente cuestión (entre muchos, AATC 254/2014, de 22 de octubre, FJ único; y 28/2015, de 16 de febrero,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promovida respecto de los artículos 107 y 110.4 del Real Decreto Legislativo 2/2004, de 5 de marzo, por el que se aprueba el texto refundido de la Ley reguladora de las haciendas locales.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extinción de la cuestión prejudicial de validez con relación a los artículos 4.1, 4.2 a) y 7.4 de la Norma Foral 46/1989, de 19 de julio, del impuesto sobre el incremento del valor de los terrenos de naturaleza urbana del territorio histórico de Álava,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