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50</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6 de abril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antes referido se impugnan el Auto núm. 5/2017 del Pleno de la Sala de lo Penal de la Audiencia Nacional de 3 de febrero de 2017, dictado en el recurso de súplica núm. 1-2017 y el Auto núm. 48/2016 de la Sección Tercera de la Sala de lo Penal de la Audiencia Nacional de 23 de diciembre de 2016, rollo de extradición núm. 63-2016.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29 de marzo de 2017 el Magistrado don Cándido Conde-Pumpido Tourón comunicó a los efectos oportunos que se abstenía de intervenir en el antes indicado recurso de amparo, de conformidad con el artículo 80 de la Ley Orgánica del Tribunal Constitucional, por ser el padre de don Cándido Conde-Pumpido Varela Letrado de la parte que lo promueve.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219.2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1449-2017,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abril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