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6345-2016 se impugna la Sentencia de la Sala de lo Penal del Tribunal Supremo recaída en recurso de casación núm. 918-2016 contra la dictada por la Sección Primera de la Audiencia Provincial de Teruel en recurso de rollo de Sala núm. 21-2015.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abril de 2017 el Magistrado don Cándido Conde-Pumpido Tourón comunicó a los efectos oportunos que se abstenía de intervenir en el antes indicado recurso de amparo, de conformidad con el art. 80 de la Ley Orgánica del Tribunal Constitucional, por concurrir la causa de abstención prevista en el art.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6345-2016,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