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9 de mayo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292-2015, promovido por el Consejo de Gobierno de la Junta de Andalucía, se impugnan los artículos 4, 5, 6 y 7 anexo I de la Ley 18/2014, de 15 de octubre, de aprobación de medidas urgentes para el crecimiento, la competitividad y la eficiencia.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28 de abril de 2017, la Magistrada doña María Luisa Balaguer Callejón comunicó a los efectos oportunos que se abstenía de intervenir en la deliberación y votación del indicado recurso de inconstitucionalidad, al haber participado, en su anterior condición de Consejera del Consejo Consultivo de Andalucía, en la adopción del Dictamen núm. 890/2014, de 29 de diciembre, sobre el acuerdo del Consejo de Gobierno por el que se autoriza la interposición de recurso de inconstitucionalidad contra los artículos 4, 5, 6 y 7, así como el anexo I, de la Ley 18/2014, de 15 de octubre, de aprobación de medidas urgentes para el crecimiento, la competitividad y la eficiencia.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María Luisa Balaguer Callejón, Magistrada de este Tribunal, en virtud de lo previsto en los artículos 80 de la Ley Orgánica del Tribunal Constitucional y 221.4 de la Ley Orgánica del Poder Judicial (LOPJ), se estima justificada la causa de abstención formulada, puesto que la mencionada Magistrada intervino, en calidad de Consejera del Consejo Consultivo de Andalucía, en la adopción del Dictamen emitido por dicho órgano con carácter previo a la interposición por el Consejo de Gobierno de la Comunidad Autónoma de Andalucía del recurso de inconstitucionalidad dirigido contra los artículos 4, 5, 6 y 7, así como el anexo I, de la Ley 18/2014, de 15 de octubre, de aprobación de medidas urgentes para el crecimiento, la competitividad y la eficiencia., lo que puede integrarse en la causa del artículo 219.13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María Luisa Balaguer Callejón en el recurso de inconstitucionalidad núm. 292-2015,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