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9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enero de 2016 tuvo entrada en el registro general de este Tribunal un escrito del Juzgado de lo Contencioso-Administrativo núm. 22 de Madrid, al que se acompaña, junto al testimonio del correspondiente procedimiento, Auto de 15 de diciembre de 2015, recaído en el recurso contencioso-administrativo núm. 112-2014, por el que se acuerda promover ante este Tribunal cuestión de inconstitucionalidad respecto de los artículos 107 y 110.4 del Real Decreto Legislativo 2/2004, de 5 de marzo, por el que se aprueba el texto refundido de la Ley reguladora de las haciendas locales, por posible vulneración de los artículos 14 y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3 de mayo de 2017 el Magistrado don Juan Antonio Xiol Ríos comunicó su voluntad de abstenerse en el conocimiento de la presente cuestión de inconstitucionalidad por entender que concurría la causa décima del artículo 219 de la Ley Orgánica del Poder Judicial, porque en la actualidad mantiene pendiente de resolución por parte del Ayuntamiento de Madrid una solicitud de reintegro de ingresos indebidos que trae causa de la aplicación del precepto legal cuya constitucionalidad se cuestiona en el presente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artículos 80 de la Ley Orgánica del Tribunal Constitucional y 221.4 de la Ley Orgánica del Poder Judicial (LOPJ), se estima justificada la causa de abstención formulada, puesto que el mencionado Magistrado, al mantener en la actualidad pendiente de resolución por parte del Ayuntamiento de Madrid una solicitud de reintegro de ingresos indebidos que trae causa de la aplicación del precepto legal cuya constitucionalidad se cuestiona en el presente procedimiento, está incurso en la causa décima del artículo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la cuestión de inconstitucionalidad núm. 409-2016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