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79</w:t>
      </w:r>
      <w:r w:rsidRPr="008B7AB5" w:rsidR="008B7AB5">
        <w:rPr>
          <w:b/>
          <w:szCs w:val="24"/>
          <w:lang w:val="es-ES_tradnl"/>
        </w:rPr>
        <w:t>/</w:t>
      </w:r>
      <w:r>
        <w:rPr xmlns:w="http://schemas.openxmlformats.org/wordprocessingml/2006/main">
          <w:b/>
          <w:szCs w:val="24"/>
        </w:rPr>
        <w:t>2017</w:t>
      </w:r>
      <w:r w:rsidRPr="008B7AB5" w:rsidR="008B7AB5">
        <w:rPr>
          <w:b/>
        </w:rPr>
        <w:t xml:space="preserve">, </w:t>
      </w:r>
      <w:r>
        <w:rPr xmlns:w="http://schemas.openxmlformats.org/wordprocessingml/2006/main">
          <w:b/>
          <w:szCs w:val="24"/>
        </w:rPr>
        <w:t>de 11 de mayo de 2017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27 de enero de 2016 tuvo entrada en el registro general de este Tribunal Constitucional un escrito del Juzgado de lo Contencioso-Administrativo núm. 22 de Madrid, al que se acompaña, junto al testimonio del correspondiente procedimiento, el Auto del referido Juzgado de fecha del 15 de diciembre de 2015, por el que se acuerda elevar a este Tribunal, una cuestión de inconstitucionalidad respecto de los artículos 107 y 110.4 del Real Decreto Legislativo 2/2004, de 5 de marzo, por el que se aprueba el texto refundido de la Ley reguladora de las haciendas locales, por posible infracción de los principios de igualdad (art. 14 CE) y de capacidad económica (art. 31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Mediante escrito de 11 de mayo 2017 el Magistrado don Alfredo Montoya Melgar manifestó, conforme a lo previsto en el artículo 217 de la Ley Orgánica del Poder Judicial (LOPJ), en relación con el artículo 80 de la Ley Orgánica del Tribunal Constitucional, su voluntad de abstenerse en el conocimiento de la cuestión de inconstitucionalidad núm. 409-2016 y todas sus incidencias, al concurrir en él la causa establecida en el artículo 219.10 LOPJ (tener interés indirecto en la causa).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Vista la comunicación efectuada por don Alfredo Montoya Melgar, en virtud de lo previsto en los artículos 80 de la Ley Orgánica del Tribunal Constitucional y 221.4 de la Ley Orgánica del Poder Judicial (LOPJ), se estima justificada la causa de abstención formulada, puesto que el mencionado Magistrado está incurso en la causa décima del artículo 219 LOPJ (interés indirecto en la causa).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don Alfredo Montoya Melgar en la cuestión de inconstitucionalidad núm. 409-2016 y apartarle definitivamente del conocimiento de la referida cuestión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once de mayo de dos mil diecisiete.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