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83</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5 de junio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recurso de amparo núm. 1659-2016 se impugnan las Sentencias de la Sala Segunda del Tribunal Supremo de 7 de septiembre de 2015, parcialmente estimatoria la primera del recurso de casación interpuesto núm. 1765-2014 por el Ministerio Fiscal contra la Sentencia de la Sección Sexta de la Audiencia Provincial de Vizcaya de 16 de junio de 2014, y condenatoria, la segunda, por delitos contra la salud 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31 de mayo de 2017 el Magistrado don Cándido Conde-Pumpido Tourón comunicó a los efectos oportunos que se abstenía de intervenir en el antes indicado recurso de amparo, de conformidad con el artículo 80 de la Ley Orgánica del Tribunal Constitucional, por concurrir la causa de abstención prevista en el artículo 219.11 de la Ley Orgánica del Poder Judicial.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Cándido Conde-Pumpido Tourón Magistrado de esta Sala Primera del Tribunal Constitucional, la Sala, en virtud de lo previsto en el artículo 219.11 de la Ley Orgánica del Poder Judicial, supletoria de la Ley Orgánica del Tribunal Constitucional (artículo 80), estima justificada la causa de abstención formulada.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Cándido Conde-Pumpido Tourón en el recurso de amparo núm. 1659-2016,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junio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