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5 de junio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septiembre de 2016 tuvo entrada en el registro general del Tribunal Constitucional un escrito del Juzgado de lo Contencioso-Administrativo núm. 1 de Jerez de la Frontera (recurso núm. 446-2015), al que se acompañaba, junto al testimonio del correspondiente procedimiento, el Auto de 25 de julio de 2016, por el que se acordaba plantear una cuestión de inconstitucionalidad con relación al artículo 107 del texto refundido de la Ley reguladora de las haciendas locales (LHL), aprobado por el Real Decreto Legislativo 2/2004, de 5 de marzo, por presunta vulneración del principio de capacidad económica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entidad mercantil, dedicada a la promoción inmobiliaria, adquirió siete terrenos en 2010 por un importe de 4.600.000 €, enajenándolos en 2014 por un importe de 2.888.112 €.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consecuencia de las anteriores transmisiones el Ayuntamiento de Jerez de la Frontera le giró con fecha de 19 de noviembre de 2014, una serie de liquidaciones por el concepto de impuesto sobre el valor de los terrenos de naturaleza urbana.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Al considerar la mercantil recurrente que no había existido un aumento de valor de los terrenos, contra las liquidaciones anteriores interpuso los correspondientes recursos de reposición que fueron desestimados por decreto del teniente de Alcalde, delegado de economía, con fecha de 23 de febrero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Promovido un recurso contencioso-administrativo (núm. 446-2015) contra el anterior decreto ante el Juzgado de lo Contencioso-Administrativo núm. 1 de Jerez de la Frontera, y una vez concluso el correspondiente procedimiento, mediante providencia con fecha de 8 de junio de 2015 se dio traslado a las partes y al Ministerio Fiscal para que alegasen sobre la posible inconstitucionalidad de la norma de valoración objetiva establecida en el artículo 107 del Real Decreto Legislativo 2/2004, de 5 de marzo, por el que se aprueba el texto refundido de la Ley de haciendas locales, pero sólo en la medida que grava capacidades económicas no reales, en contra del principio de capacidad económica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Evacuado el trámite de alegaciones conferido, tanto la parte recurrente (mediante escrito registrado el día 22 de junio de 2016) como el Ministerio Fiscal (por informe de 16 de junio de 2016) no se opusieron a su planteamiento. Por su parte, el Ayuntamiento de Jerez de la Frontera (también por escrito de 22 de junio de 2016), se opuso al citado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planteamiento de la cuestión de inconstitucionalidad, el órgano judicial proponente, tras precisar los antecedentes de hecho, delimitar la forma de cuantificación del incremento del valor de los terrenos de acuerdo con las previsiones del Real Decreto Legislativo 2/2004 y subrayar el alcance del principio de capacidad económica del artículo 31.1 CE en la doctrina constitucional (STC 194/2000), considera que la resolución administrativa impugnada pone de manifiesto con nitidez la situación planteada, pues reconoce que el citado Real Decreto Legislativo 2/2004 solo admite como resultado en el impuesto sobre el incremento del valor de los terrenos de naturaleza urbana la existencia de cuotas positivas. Según el Juzgado promotor de la cuestión, el artículo 107 del citado texto legal acoge una regla para la determinación de los incrementos de valor que tiene un carácter imperativo, sin que exista ningún precepto que prevea la posibilidad de utilizar otro método alternativo de cuantificación.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según el órgano judicial, la entidad recurrente en el proceso a quo adquirió unos terrenos en un momento de alza en los precios en el mercado inmobiliario, ajustándose las ponencias de valores en el municipio a tales precios, para luego, en una situación de bajada sustancial y sostenida de los precios, transmitirlos. Sin embargo, el precepto cuestionado no contempla el supuesto de una minusvaloración en la venta de inmuebles, determinando siempre un incremento de valor por el que tributar, lo que parece contravenir la doctrina del Tribunal Constitucional sobre el principio de capacidad económica, como requisito de partida de toda prestación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la ley atribuye, en todo caso, un resultado positivo de incremento de valor por la aplicación de unas reglas de determinación de la base imponible que no pueden dejar de aplicarse, dado su carácter imperativo. No contempla la posible existencia de una minusvaloración al momento de la transmisión de los inmuebles, con lo que estaría haciendo depender la prestación tributaria de situaciones que no son expresivas de capacidad económica y, en consecuencia, estaría sometiendo a tributación manifestaciones de riqueza no ya potenciales, sino inexistentes o ficticias.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fecha 31 de enero de 2017, el Pleno de este Tribunal acordó admitir a trámite la cuestión planteada y, de conformidad con lo previsto en el artículo 10.1 c) de la Ley Orgánica del Tribunal Constitucional (LOTC), deferir a la Sala Segunda, a la que por turno le ha correspondido, el conocimiento de la cuestión, dando traslado de las actuaciones recibidas, conforme establece el artículo 37.3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34, de 9 de febrero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16 de febrero de 2017 se recibió una comunicación del Presidente del Senado por la que se trasladaba a este Tribunal el acuerdo de personación de esta Cámara en el procedimiento y por ofrecida su colaboración a los efectos del artículo 88.1 LOTC. Posteriormente, por escrito registrado el día 17 siguiente se recibió otra comunicación de la Presidenta del Congreso de los Diputados por la que se ponía también en conocimiento de este Tribunal el acuerdo de personación de esta Cámara en el procedimiento y por ofrecida su colaboración a los efectos del artículo 88.1 LOTC, con remisión a la Dirección de Estudios, Análisis y Publicaciones, y a la Asesoría Jurídica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de alegaciones en el registro general de este Tribunal el día 28 de febrero de 2017. En este escrito, y con carácter previo al análisis de los vicios de inconstitucionalidad imputados a las normas cuestionadas, realiza dos precisiones previas: i) El artículo 107 LHL cuestionado, como reconoce el propio órgano judicial promotor de la cuestión, no sería inconstitucional en todo caso, sino solo en la medida que no hubiese un incremento de valor ni real ni cierto; para que dicho artículo sea contrario a la Constitución deberá partirse de que en el supuesto concreto haya quedado demostrado dicho presupuesto: que el incremento de valor del terreno es inferior al resultante de la aplicación de las reglas previstas en el mismo. ii) Aun cuando en el Auto de planteamiento se cuestiona el citado artículo 107 LHL, en su totalidad, sin embargo, al estarse en presencia de una liquidación por la transmisión en ejecución hipotecaria de dos fincas, debería quedar fuera del planteamiento el apartado 2, subapartados b), c) y d), de ese precepto, pues no serían relevantes para adoptar una resolución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hechas las anteriores precisiones, pasa el Abogado del Estado a analizar la denunciada inconstitucionalidad del artículo 107 LHL. Señala a tal fin que este precepto, en la redacción que le ha dado la Ley 51/2002, establece que la base imponible estará constituida por el “incremento del valor de los terrenos” puesto de manifiesto en el momento del devengo y experimentado a lo largo de un período máximo de veinte años; a diferencia de la redacción anterior a la Ley 51/2002, que señalaba que la base imponible era el “incremento real del valor de los terrenos”. Para el Abogado del Estado, antes de la reforma, el legislador había configurado la determinación del incremento real mediante la utilización de una regla de valoración que solo podía ofrecer un valor referencial; lo que justificaba que un contribuyente pudiese impugnar la liquidación si podía acreditar la ausencia de un incremento gravable. Por el contrario, tras la reforma, al haberse suprimido el término “real”, no se está condicionando nada. Aunque se evidencie “por una revisión catastral de los terrenos” que el contribuyente ha obtenido una minusvalía, siempre va a existir una renta potencial gravable; por lo que el principio de capacidad económica quedaría siempre a salvo. El fundamento del impuesto no es gravar el incremento “real” provocado por la diferencia de precios de venta y compra, sino la riqueza potencial, esto es, el incremento del valor del terreno experimentado por la acción urbanística del municipio en el que se encuentra, devolviendo a la colectividad parte del beneficio obtenido con fundamento en el artículo 47 CE, que dispone que “la comunidad participará en las plusvalías que genera la acción urbanística de los entes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Abogado del Estado, el valor del terreno a tomar en consideración es el que tenga determinado al momento de la transmisión a efectos del impuesto sobre bienes inmuebles, esto es, el valor catastral, habiendo asumido así el legislador unos criterios objetivos para la fijación de la base imponible del impuesto, que no atienden a las circunstancias particulares o subjetivas. En este sentido, el artículo 107 de la Ley de haciendas locales dispone que la base imponible del impuesto se determinará aplicando al valor del terreno a efectos del impuesto sobre bienes inmuebles, es decir, el valor catastral. Se trata de un porcentaje que, a su vez, es el resultado de multiplicar el coeficiente establecido por el ayuntamiento, dentro del límite legal, por el número de años de generación del incremento. De este modo, la cuantía del impuesto aumenta en función del número de años transcurridos entre la adquisición y la transmisión del terreno (con un máximo de 20 años); siempre con total independencia de la ganancia real obtenida con la transmisión del terreno. Aunque el legislador pudo escoger entre diversas fórmulas para determinar el incremento de valor del terreno como, por ejemplo, el precio de la transmisión o el valor de mercado, sin embargo, optó por calcular el incremento del valor con relación al valor catastral. Prefirió establecer una regla de determinación de la base imponible que ni es presuntiva ni probatoria, sino objetiva (disociada de la realidad), lo que simplifica su determinación, aunque pueda dar lugar a un base inferior o superior al incremento real del terreno.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entonces, para el Abogado del Estado, que en una situación como la actual, en la que los precios de los inmuebles han bajado respecto a años anteriores y en la que el titular de un inmueble puede verse obligado a enajenarlo por un precio inferior al de adquisición, puede ocurrir que, pese a haber obtenido una pérdida económica, a efectos del impuesto municipal se aprecie un incremento del valor del terreno. Pero ello no es contrario, a su juicio, al principio de capacidad económica del artículo 31.1 CE. Durante las décadas anteriores y sobre todo en los años del llamado “boom inmobiliario”, el valor de mercado de los inmuebles se incrementaba muy por encima de los valores catastrales, mientras que en el impuesto municipal se tributaba igualmente en función del valor catastral y no del valor de mercado. Eso sí, para paliar los efectos negativos de la crisis del mercado inmobiliario la normativa reguladora del impuesto ha previsto dos medidas que pueden aplicar los ayuntamientos: de un lado, una reducción de valor catastral de hasta un 60 por 100 de su valor durante los cinco años siguientes a su revisión; de otro, la actualización, incluso a la baja, de los valores catastrales.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que el valor catastral del bien inmueble se tiene en cuenta para calcular la base imponible del impuesto sobre el incremento del valor de los terrenos (como también es la base del impuesto sobre bienes inmuebles y el valor que se toma como referencia en el impuesto sobre la renta de las personas físicas y en el impuesto sobre el patrimonio), subraya el Abogado del Estado, que si se considera que los valores catastrales están mal determinados, ello no es un problema de capacidad económica, sino de articular los mecanismos previstos en la normativa vigente para impugnar esos valores.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presentó su escrito de alegaciones en el registro general de este Tribunal el día 16 de marzo de 2017, considerando que procede declarar que los artículos 107.1 y 2 a), y 110.4 del texto refundido de la Ley reguladora de las haciendas locales, aprobado por el Real Decreto Legislativo 2/2004, de 5 de marzo, son inconstitucionales y nulos, pero “únicamente en la medida que someten a tributación situaciones de inexistencia de incremento de valor”, al no permitir a las corporaciones locales prescindir de la regla de cálculo legalmente establecida, aunque en las transmisiones de los terrenos de naturaleza urbana se produzca una minusvaloración en el momento de la transmisión.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precisar los antecedentes de hecho del planteamiento de la cuestión, el contenido del precepto cuestionado, el cumplimiento de los requisitos procesales, las dudas de constitucionalidad manifestadas por el órgano promotor de la cuestión y la estructura del impuesto sobre el incremento del valor de los terrenos de naturaleza urbana, subraya el Fiscal General del Estado que este Tribunal ha dictado las SSTC 26/2017, de 16 de febrero, y 37/2017, de 1 de marzo, con relación, respectivamente, a los artículos 1, 4 y 7.4 de las Normas Forales 16/1989, de 5 de julio, y 46/1989, de 19 de julio, reguladoras del impuesto sobre el incremento del valor de los terrenos de naturaleza urbana en los territorios históricos de Gipuzkoa y Álava. Los ha declarado inconstitucionales y nulos, pero “únicamente en la medida que someten a tributación situaciones de inexistencia de incremento de valor”. Pues bien, puesto que la redacción de los apartados de los preceptos cuestionados en el presente caso es idéntica a la de las normas forales declaradas inconstitucionales y dado que las dudas expuestas por el órgano judicial también son idénticas a las ya analizadas en las Sentencias citadas, procede declarar igualmente la inconstitucionalidad y nulidad del artículo 107.1 y 2 a) de la Ley reguladora de las haciendas locales, “únicamente en la medida que someten a tributación situaciones de inexistencia de incremento de valor”.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señala el Fiscal General del Estado que aun cuando el órgano judicial se ha limitado a cuestionar el artículo 107 de la Ley de haciendas locales, en la providencia de audiencia previa al planteamiento de la cuestión declaraba también aplicable a la controversia el artículo 110.4 de la misma Ley, que impide tomar en consideración los supuestos de decremento del valor, habiendo sido objeto de las alegaciones de las partes y del Ministerio Fiscal. Sin embargo, la obligación de las corporaciones locales de estar a las reglas del impuesto “sin admitir prueba en contrario” es consecuencia de la redacción del artículo 110.4, razón por la cual, en las Sentencias citadas se declaró también inconstitucional el artículo 7.4 de las Normas Forales enjuiciadas. Aunque en el posterior Auto de planteamiento no exista referencia alguna al citado artículo 110.4, el artículo 39.1 LOTC permite extender la declaración de inconstitucionalidad, “por conexión o consecuencia”, a otros preceptos de la misma Ley, lo que debería producirse en este caso al existir una íntima conexión entre las reglas de determinación de la base imponible y ese artículo 110.4, que impide a las corporaciones locales prescindir de la regla de cálculo legalmente establecida, aun cuando se haya producido una minusvaloración del valor del terreno en el momento de la transmisión.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considera el Fiscal General del Estado que debe declararse la inconstitucionalidad y nulidad de los artículos 107.1, 107.2 a) y 110.4 del texto refundido de la Ley reguladora de las haciendas locales, aprobado por el Real Decreto Legislativo 2/2004, de 5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de 24 de enero de 2017, el Magistrado don Juan Antonio Xiol Ríos comunicó su voluntad de abstenerse en el conocimiento de la presente cuestión de inconstitucionalidad, por entenderse incluido en el epígrafe 10 del artículo 219 de la Ley Orgánica del Poder Judicial (tener interés indirecto en la causa). Por ATC 15/2017, de 31 de enero, el Pleno de este Tribunal acordó estimar justificada la abstención formulada, apartándole definitivamente del conocimiento de la cuestión y de todas sus incidencias.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 de Jerez de la Frontera ha planteado una cuestión de inconstitucionalidad en relación con el artículo 107 del texto refundido de la Ley reguladora de las haciendas locales, aprobado por el Real Decreto Legislativo 2/2004, de 5 de marzo (en adelante, LHL), por posible infracción del principio de capacidad económica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entrar a dar respuesta a la duda que se plantea en el presente proceso constitucional hemos de precisar que, como señala el Abogado del Estado, aun cuando se cuestiona por el órgano judicial el artículo 107 LHL en su totalidad, en la medida en que la liquidación impugnada en el proceso a quo deriva de la transmisión onerosa de unos terrenos, deben quedar fuera del objeto las letras b), c) y d) de su apartado 2. En ellas se acogen las reglas para la determinación del valor de terreno en la constitución y transmisión de derechos reales de goce limitativos del dominio [letra b)]; en la constitución o transmisión del derecho a elevar una o más plantas sobre un edificio o terreno, o del derecho de realizar la construcción bajo suelo sin implicar la existencia de un derecho real de superficie [letra c)]; y en las expropiaciones forzosas [letra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al no ser de aplicación al supuesto de hecho del que trae causa el presente proceso constitucional, dado que el órgano judicial no ha fundado su aplicabilidad ni tampoco la medida en la que la decisión del proceso a quo depende de la validez de los apartados b), c) y d) del artículo 107.2 LHL, estos deben quedar excluidos del objeto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 el Juzgado de lo Contencioso-Administrativo núm. 1 de Jerez de la Frontera que la ley atribuye, en todo caso, un resultado positivo (un incremento de valor) por la aplicación de unas reglas de determinación de la base imponible que no pueden dejar de aplicarse (dado su carácter imperativo), no contemplando la posible existencia de una minusvaloración al momento de la transmisión de los inmuebles. Con ello estaría haciendo depender la prestación tributaria de situaciones que no son expresivas de capacidad económica y, en consecuencia, sometiendo a tributación manifestaciones de riqueza no ya potenciales, sino inexistentes o ficticias.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sostiene, sin embargo, que se confunde el “valor real” con el “valor catastral”, pues el tributo no pretende gravar incrementos reales, al haber optado el legislador por calcular el incremento de valor derivado de la transmisión de un bien inmueble de naturaleza urbana de forma objetiva, sin atender a las circunstancias del caso concreto. Esto permite que incluso quien transmita un inmueble por un precio inferior al de adquisición, habiendo obtenido una pérdida económica, tenga un incremento de valor sometido a tributación. A su juicio, la circunstancia de que con la transmisión se evidencie una minusvalía, no convierte al tributo en contrario al principio de capacidad económica del artículo 31.1 CE y, por tanto, en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con fundamento en las SSTC 26/2017, de 16 de febrero, y 37/2017, de 1 de marzo, relativas a los artículos 1, 4 y 7.4, respectivamente, de las Normas Forales 16/1989, de 5 de julio, y 46/1989, de 19 de julio, reguladoras del impuesto sobre el incremento del valor de los terrenos de naturaleza urbana en los territorios históricos de Gipuzkoa y Álava, considera que debe declararse la inconstitucionalidad y nulidad de los artículos 107.1, 107.2 a) y 110.4 LHL, “únicamente en la medida que someten a tributación situaciones de inexistencia de incremento de valor”; habida cuenta que la redacción de los preceptos ahora cuestionados es idéntica a la declarada inconstitucional en aquellas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tenido la ocasión de pronunciarse recientemente en la STC 59/2017, de 11 de mayo (FJ 3), sobre la constitucionalidad de los artículos 107.1, 107.2 a) y 110.4, del citado texto refundido aprobado por el Real Decreto Legislativo 2/2004, de 5 de marzo, argumentando que al establecer el legislador la ficción de que ha tenido lugar un incremento de valor susceptible de gravamen al momento de toda transmisión de un terreno por el solo hecho de haberlo mantenido el titular en su patrimonio durante un intervalo temporal dado, soslayando, no solo aquellos supuestos en los que no se haya producido ese incremento, sino incluso aquellos otros en los que se haya podido producir un decremento en el valor del terreno objeto de transmisión, lejos de someter a tributación una capacidad económica susceptible de gravamen, les estaría haciendo tributar por una riqueza inexistente, en abierta contradicción con el principio de capacidad económica del citado artículo 31.1 CE. En esa Sentencia llegamos a la conclusión de que el tratamiento que otorgaba la norma cuestionada a los supuestos de no incremento o, incluso, de decremento, en el valor de los terrenos de naturaleza urbana, carecía de toda justificación razonable, al imponer a los sujetos pasivos del impuesto la obligación de soportar la misma carga tributaria que corresponde a las situaciones de incremento derivados del paso del tiempo, sometiendo con ello a tributación situaciones de hecho inexpresivas de capacidad económica, en abierta contradicción con el principio de capacidad económica que la Constitución garantiza en el artículo 31.1. Por esta razón, los declaramos inconstitucionales y nulos, aunque únicamente en la medida que sometían a tributación situaciones inexpresivas de capacidad económica, impidiendo a los sujetos pasivos poder acreditar esta circunstancia [FJ 5 a) y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circunstancia de que con posterioridad a la admisión a trámite de la presente cuestión haya recaído en otro proceso promovido por el mismo órgano judicial (cuestión núm. 4864-2016), una Sentencia de este Tribunal declarando la inconstitucionalidad y consiguiente nulidad de los preceptos aquí cuestionados (la STC 59/2017, de 11 de mayo), conlleva necesariamente la desaparición sobrevenida del objeto de la presente cuestión, pues ya ha quedado disipada la duda de constitucionalidad planteada, no siendo necesario un nuevo pronunciamiento por parte de este Tribunal, como consecuencia del valor de cosa juzgada y plenos efectos frente a todos de nuestras Sentencias ex artículos 164.1 CE y 38.1 de la Ley Orgánica del Tribunal Constitucional (por todas, STC 48/2017, de 27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puesto que los preceptos cuestionados en el presente proceso constitucional han sido ya expulsados del ordenamiento en los términos señalados anteriormente, una vez anulados por inconstitucionales, hemos de apreciar la desaparición sobrevenida del objeto de la presente cuestión (por todas, STC 48/2017,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4866-2016 en relación con el artículo 107 del texto refundido de la Ley reguladora de las haciendas locales, aprobado por el Real Decreto Legislativo 2/2004, de 5 de marzo,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