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septiembre de 2016 tuvo entrada en el registro general del Tribunal Constitucional un escrito del Juzgado de lo Contencioso-Administrativo núm. 1 de Jerez de la Frontera (recurso núm. 670-2015), al que se acompañaba, junto al testimonio del correspondiente procedimiento, el Auto de 25 de julio de 2016, por el que se acordaba plantear una cuestión de inconstitucionalidad con relación al artículo 107 del texto refundido de la Ley reguladora de las haciendas locales (LHL), aprobado por el Real Decreto Legislativo 2/2004, de 5 de marzo, por presunta vulneración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mercantil Banco Central Hispano (hoy Banco de Santander, S.A.) adquirió un inmueble en 1994 por un importe de 2.706.174,15 €. Este inmueble fue aportado mediante escritura de 29 de diciembre de 1995 a la entidad Gestiones y Desarrollos Patrimoniales, S.A., en una ampliación de capital. Posteriormente, mediante escritura de 17 de marzo de 2000 se transmite al Banco de Santander, S.A., a la disolución de la entidad Gestiones y Desarrollos Patrimoniales, S.A. Finalmente, se vende por su titular el 12 de junio de 2012 por 18.000 €.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consecuencia de la anterior transmisión el Ayuntamiento de Jerez de la Frontera le giró una liquidación por importe de 274.061,37 € por el concepto de impuesto sobre el valor de los terrenos de naturaleza urbana. A esta liquidación se acompañaba una sanción de 185.657,76 €.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considerar la mercantil recurrente que no había existido un aumento de valor de los terrenos, contra la liquidación anterior interpuso el correspondiente recurso de reposición que fue desestimado por decreto del teniente de Alcalde, delegado de economía, con fecha de 19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Promovido un recurso contencioso-administrativo (núm. 670-2015) contra el anterior decreto ante el Juzgado de lo Contencioso-Administrativo núm. 1 de Jerez de la Frontera, y una vez concluso el correspondiente procedimiento, mediante providencia con fecha de 8 de junio de 2015 se dio traslado a las partes y al Ministerio Fiscal para que alegasen sobre la posible inconstitucionalidad de la norma de valoración objetiva establecida en el artículo 107 del Real Decreto Legislativo 2/2004, de 5 de marzo, por el que se aprueba el texto refundido de la Ley de haciendas locales, pero solo en la medida que grava capacidades económicas no reales, en contra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Evacuado el trámite de alegaciones conferido, tanto la parte recurrente (mediante escrito registrado el día 20 de junio de 2016) como el Ministerio Fiscal (por informe de 13 de junio de 2016) no se opusieron a su planteamiento. Por su parte el Ayuntamiento de Jerez de la Frontera (por escrito de 22 de junio de 2016), se opuso al citado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planteamiento de la cuestión de inconstitucionalidad, el órgano judicial proponente, tras precisar los antecedentes de hecho, delimitar la forma de cuantificación del incremento del valor de los terrenos de acuerdo con las previsiones del Real Decreto Legislativo 2/2004 y subrayar el alcance del principio de capacidad económica del artículo 31.1 CE en la doctrina constitucional (STC 194/2000), considera que la resolución administrativa impugnada pone de manifiesto con nitidez la situación planteada, pues reconoce que el citado Real Decreto Legislativo 2/2004 solo admite como resultado en el impuesto sobre el incremento del valor de los terrenos de naturaleza urbana la existencia de cuotas positivas. Según el Juzgado promotor de la cuestión, el artículo 107 del citado texto legal acoge una regla para la determinación de los incrementos de valor que tiene un carácter imperativo, sin que exista ningún precepto que prevea la posibilidad de utilizar otro método alternativo de cuantificación.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según el órgano judicial, la entidad recurrente en el proceso a quo adquirió unos terrenos en un momento de alza en los precios en el mercado inmobiliario, ajustándose las ponencias de valores en el municipio a tales precios, para luego, en una situación de bajada sustancial y sostenida de los precios, transmitirlos. Sin embargo, el precepto cuestionado no contempla el supuesto de una minusvaloración en la venta de inmuebles, determinando siempre un incremento de valor por el que tributar, lo que parece contravenir la doctrina del Tribunal Constitucional sobre el principio de capacidad económica, como requisito de partida de toda prestación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ley atribuye, en todo caso, un resultado positivo de incremento de valor por la aplicación de unas reglas de determinación de la base imponible que no pueden dejar de aplicarse, dado su carácter imperativo. No contempla la posible existencia de una minusvaloración al momento de la transmisión de los inmuebles, con lo que estaría haciendo depender la prestación tributaria de situaciones que no son expresivas de capacidad económica y, en consecuencia, estaría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31 de enero de 2017, el Pleno de este Tribunal acordó admitir a trámite la cuestión planteada y, de conformidad con lo previsto en el artículo 10.1 c) de la Ley Orgánica del Tribunal Constitucional (LOTC), deferir a la Sala Segunda, a la que por turno le ha correspondido, el conocimiento de la cuestión, dando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34, de 9 de febrero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16 de febrero de 2017 se recibió una comunicación del Presidente del Senado por la que se trasladaba a este Tribunal el acuerdo de personación de esta Cámara en el procedimiento y por ofrecida su colaboración a los efectos del artículo 88.1 LOTC. Posteriormente, por escrito registrado el día 17 siguiente se recibió otra comunicación de la Presidenta del Congreso de los Diputados por la que se ponía también en conocimiento de este Tribunal el acuerdo de personación de esta Cámara en el procedimiento y por ofrecida su colaboración a los efectos del artículo 88.1 LOTC, con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en el registro de este Tribunal el día 28 de febrero de 2017. En este escrito, y con carácter previo al análisis de los vicios de inconstitucionalidad imputados a las normas cuestionadas, realiza dos precisiones previas: i) El artículo 107 LHL cuestionado, como reconoce el propio órgano judicial promotor de la cuestión, no sería inconstitucional en todo caso, sino solo en la medida que no hubiese un incremento de valor ni real ni cierto; para que dicho artículo sea contrario a la Constitución deberá partirse de que en el supuesto concreto haya quedado demostrado dicho presupuesto: que el incremento de valor del terreno es inferior al resultante de la aplicación de las reglas previstas en el mismo. ii) Aun cuando en el Auto de planteamiento se cuestiona el citado artículo 107 LHL, en su totalidad, sin embargo, al estarse en presencia de una liquidación por la transmisión en ejecución hipotecaria de dos fincas, debería quedar fuera del planteamiento el apartado 2, subapartados b), c) y d), de ese precepto, pues no serían relevantes para adoptar una resolución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hechas las anteriores precisiones, pasa el Abogado del Estado a analizar la denunciada inconstitucionalidad del artículo 107 LHL. Señala a tal fin que este precepto, en la redacción que le ha dado la Ley 51/2002, establece que la base imponible estará constituida por el “incremento del valor de los terrenos” puesto de manifiesto en el momento del devengo y experimentado a lo largo de un período máximo de veinte años; a diferencia de la redacción anterior a la Ley 51/2002, que señalaba que la base imponible era el “incremento real del valor de los terrenos”. Para el Abogado del Estado, antes de la reforma, el legislador había configurado la determinación del incremento real mediante la utilización de una regla de valoración que sólo podía ofrecer un valor referencial; lo que justificaba que un contribuyente pudiese impugnar la liquidación si podía acreditar la ausencia de un incremento gravable. Por el contrario, tras la reforma, al haberse suprimido el término “real”, no se está condicionando nada. Aunque se evidencie “por una revisión catastral de los terrenos” que el contribuyente ha obtenido una minusvalía, siempre va a existir una renta potencial gravable; por lo que el principio de capacidad económica quedaría siempre a salvo. El fundamento del impuesto no es gravar el incremento “real” provocado por la diferencia de precios de venta y compra, sino la riqueza potencial, esto es, el incremento del valor del terreno experimentado por la acción urbanística del municipio en el que se encuentra, devolviendo a la colectividad parte del beneficio obtenido con fundamento en el artículo 47 CE, que dispone que “la comunidad participará en las plusvalías que genera la acción urbanística de los entes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el valor del terreno a tomar en consideración es el que tenga determinado al momento de la transmisión a efectos del impuesto sobre bienes inmuebles, esto es, el valor catastral, habiendo asumido así el legislador unos criterios objetivos para la fijación de la base imponible del impuesto, que no atienden a las circunstancias particulares o subjetivas. En este sentido, el artículo 107 de la Ley de haciendas locales dispone que la base imponible del impuesto se determinará aplicando al valor del terreno a efectos del impuesto sobre bienes inmuebles, es decir, el valor catastral. Se trata de un porcentaje que, a su vez, es el resultado de multiplicar el coeficiente establecido por el ayuntamiento, dentro del límite legal, por el número de años de generación del incremento. De este modo, la cuantía del impuesto aumenta en función del número de años transcurridos entre la adquisición y la transmisión del terreno (con un máximo de 20 años); siempre con total independencia de la ganancia real obtenida con la transmisión del terreno. Aunque el legislador pudo escoger entre diversas fórmulas para determinar el incremento de valor del terreno como, por ejemplo, el precio de la transmisión o el valor de mercado, sin embargo, optó por calcular el incremento del valor con relación al valor catastral. Prefirió establecer una regla de determinación de la base imponible que ni es presuntiva ni probatoria, sino objetiva (disociada de la realidad), lo que simplifica su determinación, aunque pueda dar lugar a un base inferior o superior al incremento real del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entonces, para el Abogado del Estado, que en una situación como la actual, en la que los precios de los inmuebles han bajado respecto a años anteriores y en la que el titular de un inmueble puede verse obligado a enajenarlo por un precio inferior al de adquisición, puede ocurrir que, pese a haber obtenido una pérdida económica, a efectos del impuesto municipal se aprecie un incremento del valor del terreno. Pero ello no es contrario, a su juicio, al principio de capacidad económica del artículo 31.1 CE. Durante las décadas anteriores y sobre todo en los años del llamado “boom inmobiliario”, el valor de mercado de los inmuebles se incrementaba muy por encima de los valores catastrales, mientras que en el impuesto municipal se tributaba igualmente en función del valor catastral y no del valor de mercado. Eso sí, para paliar los efectos negativos de la crisis del mercado inmobiliario la normativa reguladora del impuesto ha previsto dos medidas que pueden aplicar los ayuntamientos: de un lado, una reducción de valor catastral de hasta un 60 por 100 de su valor durante los cinco años siguientes a su revisión; de otro, la actualización, incluso a la baja, de los valores catastrales.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el valor catastral del bien inmueble se tiene en cuenta para calcular la base imponible del impuesto sobre el incremento del valor de los terrenos (como también es la base del impuesto sobre bienes inmuebles y el valor que se toma como referencia en el impuesto sobre la renta de las personas físicas y en el impuesto sobre el patrimonio), subraya el Abogado del Estado, que si se considera que los valores catastrales están mal determinados, ello no es un problema de capacidad económica, sino de articular los mecanismos previstos en la normativa vigente para impugnar esos valores.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 escrito de alegaciones en el registro de este Tribunal el día 16 de marzo de 2017, considerando que procede declarar que los artículos 107.1 y 2 a), y 110.4 del texto refundido de la Ley reguladora de las haciendas locales, aprobado por el Real Decreto Legislativo 2/2004, de 5 de marzo, son inconstitucionales y nulos, pero “únicamente en la medida que someten a tributación situaciones de inexistencia de incremento de valor”, al no permitir a las corporaciones locales prescindir de la regla de cálculo legalmente establecida, aunque en las transmisiones de los terrenos de naturaleza urbana se produzca una minusvaloración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precisar los antecedentes de hecho del planteamiento de la cuestión, el contenido del precepto cuestionado, el cumplimiento de los requisitos procesales, las dudas de constitucionalidad manifestadas por el órgano promotor de la cuestión y la estructura del impuesto sobre el incremento del valor de los terrenos de naturaleza urbana, subraya el Fiscal General del Estado que este Tribunal ha dictado las SSTC 26/2017, de 16 de febrero, y 37/2017, de 1 de marzo, con relación, respectivamente, a los artículos 1, 4 y 7.4 de las Normas Forales 16/1989, de 5 de julio, y 46/1989, de 19 de julio, reguladoras del impuesto sobre el incremento del valor de los terrenos de naturaleza urbana en los territorios históricos de Gipuzkoa y Álava. Los ha declarado inconstitucionales y nulos, pero “únicamente en la medida que someten a tributación situaciones de inexistencia de incremento de valor”. Pues bien, puesto que la redacción de los apartados de los preceptos cuestionados en el presente caso es idéntica a la de las normas forales declaradas inconstitucionales y dado que las dudas expuestas por el órgano judicial también son idénticas a las ya analizadas en las Sentencias citadas, procede declarar igualmente la inconstitucionalidad y nulidad del artículo 107.1 y 2 a) de la Ley reguladora de las haciendas locales, “únicamente en la medida que someten a tributación situaciones de inexistencia de incremento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el Fiscal General del Estado que aun cuando el órgano judicial se ha limitado a cuestionar el artículo 107 de la Ley de haciendas locales, en la providencia de audiencia previa al planteamiento de la cuestión declaraba también aplicable a la controversia el artículo 110.4 de la misma Ley, que impide tomar en consideración los supuestos de decremento del valor, habiendo sido objeto de las alegaciones de las partes y del Ministerio Fiscal. Sin embargo, la obligación de las corporaciones locales de estar a las reglas del impuesto “sin admitir prueba en contrario” es consecuencia de la redacción del artículo 110.4, razón por la cual, en las Sentencias citadas se declaró también inconstitucional el artículo 7.4 de las Normas Forales enjuiciadas. Aunque en el posterior Auto de planteamiento no exista referencia alguna al citado artículo 110.4, el artículo 39.1 LOTC permite extender la declaración de inconstitucionalidad, “por conexión o consecuencia”, a otros preceptos de la misma Ley, lo que debería producirse en este caso al existir una íntima conexión entre las reglas de determinación de la base imponible y ese artículo 110.4, que impide a las corporaciones locales prescindir de la regla de cálculo legalmente establecida, aun cuando se haya producido una minusvaloración del valor del terreno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el Fiscal General del Estado que debe declararse la inconstitucionalidad y nulidad de los artículos 107.1, 107.2 a) y 110.4 del texto refundido de la Ley reguladora de las haciendas locales, aprobado por el Real Decreto Legislativo 2/2004,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de 24 de enero de 2017, el Magistrado don Juan Antonio Xiol Ríos comunicó su voluntad de abstenerse en el conocimiento de la presente cuestión de inconstitucionalidad, por entenderse incluido en el epígrafe 10 del artículo 219 de la Ley Orgánica del Poder Judicial (tener interés indirecto en la causa). Por ATC 16/2017, de 31 de enero, el Pleno de este Tribunal acordó estimar justificada la abstención formulada, apartándole definitivamente del conocimiento de la cuestión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Jerez de la Frontera ha planteado una cuestión de inconstitucionalidad en relación con el artículo 107 del texto refundido de la Ley reguladora de las haciendas locales, aprobado por el Real Decreto Legislativo 2/2004, de 5 de marzo (en adelante, LHL), por posible infracción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dar respuesta a la duda que se plantea en el presente proceso constitucional hemos de precisar que, como señala el Abogado del Estado, aun cuando se cuestiona por el órgano judicial el artículo 107 LHL en su totalidad, en la medida en que la liquidación impugnada en el proceso a quo deriva de la transmisión onerosa de unos terrenos, deben quedar fuera del objeto las letras b), c) y d) de su apartado 2. En ellas se acogen las reglas para la determinación del valor del terreno en la constitución y transmisión de derechos reales de goce limitativos del dominio [letra b)]; en la constitución o transmisión del derecho a elevar una o más plantas sobre un edificio o terreno, o del derecho de realizar la construcción bajo suelo sin implicar la existencia de un derecho real de superficie [letra c)]; y en las expropiaciones forzosas [letra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ser de aplicación al supuesto de hecho del que trae causa el presente proceso constitucional, dado que el órgano judicial no ha fundado su aplicabilidad ni tampoco la medida en la que la decisión del proceso a quo depende de la validez de los apartados b), c) y d) del artículo 107.2 LHL, estos deben quedar excluidos del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Juzgado de lo Contencioso-Administrativo núm. 1 de Jerez de la Frontera que la ley atribuye, en todo caso, un resultado positivo (un incremento de valor) por la aplicación de unas reglas de determinación de la base imponible que no pueden dejar de aplicarse (dado su carácter imperativo), no contemplando la posible existencia de una minusvaloración al momento de la transmisión de los inmuebles. Con ello estaría haciendo depender la prestación tributaria de situaciones que no son expresivas de capacidad económica y, en consecuencia,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sin embargo, que se confunde el “valor real” con el “valor catastral”, pues el tributo no pretende gravar incrementos reales, al haber optado el legislador por calcular el incremento de valor derivado de la transmisión de un bien inmueble de naturaleza urbana de forma objetiva, sin atender a las circunstancias del caso concreto. Esto permite que incluso quien transmita un inmueble por un precio inferior al de adquisición, habiendo obtenido una pérdida económica, tenga un incremento de valor sometido a tributación. A su juicio, la circunstancia de que con la transmisión se evidencie una minusvalía, no convierte al tributo en contrario al principio de capacidad económica del artículo 31.1 CE y, por tanto, en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fundamento en las SSTC 26/2017, de 16 de febrero, y 37/2017, de 1 de marzo, relativas a los artículos 1, 4 y 7.4, respectivamente, de las Normas Forales 16/1989, de 5 de julio, y 46/1989, de 19 de julio, reguladoras del impuesto sobre el incremento del valor de los terrenos de naturaleza urbana en los territorios históricos de Gipuzkoa y Álava, considera que debe declararse la inconstitucionalidad y nulidad de los artículos 107.1, 107.2 a) y 110.4 LHL, “únicamente en la medida que someten a tributación situaciones de inexistencia de incremento de valor”; habida cuenta que la redacción de los preceptos ahora cuestionados es idéntica a la declarada inconstitucional en aquellas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tenido la ocasión de pronunciarse recientemente en la STC 59/2017, de 11 de mayo, sobre la constitucionalidad de los artículos 107.1, 107.2 a) y 110.4, del citado texto refundido aprobado por el Real Decreto Legislativo 2/2004, de 5 de marzo, argumentando que, al establecer el legislador la ficción de que ha tenido lugar un incremento de valor susceptible de gravamen al momento de toda transmisión de un terreno por el solo hecho de haberlo mantenido el titular en su patrimonio durante un intervalo temporal dado, soslayando, no solo aquellos supuestos en los que no se haya producido ese incremento, sino incluso aquellos otros en los que se haya podido producir un decremento en el valor del terreno objeto de transmisión, lejos de someter a tributación una capacidad económica susceptible de gravamen, les estaría haciendo tributar por una riqueza inexistente, en abierta contradicción con el principio de capacidad económica del citado artículo 31.1 CE. En esa Sentencia llegamos a la conclusión de que el tratamiento que otorgaba la norma cuestionada a los supuestos de no incremento o, incluso, de decremento, en el valor de los terrenos de naturaleza urbana, carecía de toda justificación razonable, al imponer a los sujetos pasivos del impuesto la obligación de soportar la misma carga tributaria que corresponde a las situaciones de incremento derivados del paso del tiempo, sometiendo con ello a tributación situaciones de hecho inexpresivas de capacidad económica, en abierta contradicción con el principio de capacidad económica que la Constitución garantiza en el artículo 31.1. Por esta razón, los declaramos inconstitucionales y nulos, aunque únicamente en la medida que sometían a tributación situaciones inexpresivas de capacidad económica, impidiendo a los sujetos pasivos poder acreditar esta circunstancia [FJ 5 a) y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circunstancia de que con posterioridad a la admisión a trámite de la presente cuestión haya recaído en otro proceso promovido por el mismo órgano judicial (cuestión núm. 4864-2016), una Sentencia de este Tribunal declarando la inconstitucionalidad y consiguiente nulidad de los preceptos aquí cuestionados (la STC 59/2017, de 11 de mayo), conlleva necesariamente la desaparición sobrevenida del objeto de la presente cuestión, pues ya ha quedado disipada la duda de constitucionalidad planteada, no siendo necesario un nuevo pronunciamiento por parte de este Tribunal, como consecuencia del valor de cosa juzgada y plenos efectos frente a todos de nuestras Sentencias ex artículos 164.1 CE y 38.1 de la Ley Orgánica del Tribunal Constitucional (por todas, STC 48/2017, de 27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puesto que los preceptos cuestionados en el presente proceso constitucional han sido ya expulsados del ordenamiento en los términos señalados anteriormente, una vez anulados por inconstitucionales, hemos de apreciar la desaparición sobrevenida del objeto de la presente cuestión (por todas, STC 48/2017,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4867-2016 en relación con el artículo 107 del texto refundido de la Ley reguladora de las haciendas locales, aprobado por el Real Decreto Legislativo 2/2004, de 5 de marzo,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