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93</w:t>
      </w:r>
      <w:r w:rsidRPr="008B7AB5" w:rsidR="008B7AB5">
        <w:rPr>
          <w:b/>
          <w:szCs w:val="24"/>
          <w:lang w:val="es-ES_tradnl"/>
        </w:rPr>
        <w:t>/</w:t>
      </w:r>
      <w:r>
        <w:rPr xmlns:w="http://schemas.openxmlformats.org/wordprocessingml/2006/main">
          <w:b/>
          <w:szCs w:val="24"/>
        </w:rPr>
        <w:t>2017</w:t>
      </w:r>
      <w:r w:rsidRPr="008B7AB5" w:rsidR="008B7AB5">
        <w:rPr>
          <w:b/>
        </w:rPr>
        <w:t xml:space="preserve">, </w:t>
      </w:r>
      <w:r>
        <w:rPr xmlns:w="http://schemas.openxmlformats.org/wordprocessingml/2006/main">
          <w:b/>
          <w:szCs w:val="24"/>
        </w:rPr>
        <w:t>de 13 de junio de 2017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1536-2017 se impugna la Sentencia de la Sala de lo Penal del Tribunal Supremo recaída en recurso de casación núm. 10564-2016 contra la Sentencia dictada por la Sección Primera de la Audiencia Provincial de Zaragoza, rollo de sala núm. 21-2015.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13 de junio de 2017 el Magistrado don Cándido Conde-Pumpido Tourón comunicó a los efectos oportunos que se abstenía de intervenir en el antes indicado recurso de amparo, de conformidad con el artículo 80 de la Ley Orgánica del Tribunal Constitucional, por concurrir la causa de abstención prevista en el artículo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219.11 de la Ley Orgánica del Poder Judicial, supletoria de la Ley Orgánica del Tribunal Constitucional (artículo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1536-2017,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junio de dos mil diecisiete.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