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6 de septiembre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marzo de 2017 tuvo entrada en el registro general de este Tribunal el recurso de inconstitucionalidad interpuesto por el Abogado del Estado, en representación de la Presidenta del Gobierno en funciones, contra los artículos 1 (apartados 10 y 11) y 2 (apartado 2) de la Ley de la Asamblea Regional de Murcia 10/2016, de 7 de junio, de reforma de la Ley 6/2015, de 24 de marzo, de la vivienda de la Región de Murcia, y de la Ley 4/1996, de 14 de junio, del estatuto de los consumidores y usuarios de la Región de Murcia. El Abogado del Estado invocó el artículo 161.2 CE y el artículo 30 de la Ley Orgánica del Tribunal Constitucional (LOTC), a fin de que se produjese la suspensión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abril de 2017, el Pleno del Tribunal acordó admitir a trámite el recurso de inconstitucionalidad y dar traslado de la demanda y documentos presentados, conforme establece el artículo 34 LOTC, al Congreso de los Diputados y al Senado, así como al Gobierno de la Región de Murcia y a la Asamblea Regional de Murcia, al objeto de que, en el plazo de quince días, pudieran personarse en el proceso y formular la alegaciones que estimaren convenientes. Asimismo, se acordó tener por invocado el artículo 161.2 CE, lo que, conforme dispone el artículo 30 LOTC, produce la suspensión de la vigencia y aplicación de los preceptos legales impugnados desde la fecha de interposición del recurso para las partes del proceso, y desde el día en que aparezca publicada la suspensión en el “Boletín Oficial del Estado” para los terceros, lo que se comunicó a los Presidentes del Gobierno y de la Asamblea Regional de Murcia. Finalmente se ordenó publicar la incoación del recurso en el “Boletín Oficial del Estado” y en el “Boletín Oficial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los días el 11 y 12 de mayo de 2017, respectivamente, los Presidentes del Senado y del Congreso de los Diputados comunican el acuerdo de la Mesa de sus respectivas Cámaras, de personarse en el proceso, ofreciendo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12 de mayo de 2017, el Letrado de la Región de Murcia, en la representación que ostenta del Gobierno de esa Comunidad Autónoma, comparece en el proceso y solicita se le conceda prórroga del plazo para formular alegaciones. Petición a la que accedió el Pleno del Tribunal mediante providencia de 16 de mayo de 2017, prorrogándole en ocho días el plazo de alegaciones inicialmente conferido,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Letrada de la Asamblea Regional de Murcia formuló sus alegaciones interesando la desestimación del recurso el día 2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Región de Murcia presentó, el 6 de junio de 2017, el escrito de alegaciones en el presente recurso de inconstitucionalidad, solicitando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Pleno del Tribunal, por providencia de 7 de junio de 2017, acordó que, próximo a finalizar el plazo de los cinco meses que señala el artículo 161.2 de la Constitución desde que se produjo la suspensión de los preceptos impugnados en este recurso de inconstitucionalidad, se oiga a las partes personadas, para que en el plazo de cinco días, expongan lo que consideren conveniente acerca del levantamiento o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Letrada de la Asamblea Regional de Murcia interesó el levantamiento de la suspensión por escrito registrado el día 16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señala que los preceptos impugnados tienen como finalidad articular medidas dirigidas a facilitar la resolución de situaciones de sobreendeudamiento relacionadas con la vivienda habitual. La suspensión acordada impide la puesta en marcha de un procedimiento administrativo específico, cuyo objetivo es asesorar y atender de forma precisa e inmediata a todas aquellas personas que se encuentren en dicha situación. Se trata de un asesoramiento que será desarrollado por personal cualificado, evitando llegar a situaciones límite en la que pueda verse comprometida la vivienda habitual de personas o familias. La puesta en marcha de la comisión de sobreendeudamiento permitirá dotar de una mayor funcionalidad al servicio de orientación e intermediación hipotecaria ya existente en la Comunidad Autónoma de la Región de Murcia, integrando en el mismo un órgano colegiado especializado, que agilizará la tramitación de todas las solicitudes que se presenten. La suspensión acordada está causando, por tanto, efectos negativos, al impedir el acceso a ese servicio de asesoramiento especializado a todas aquellas personas y familias que se encuentran en una situación vulnerable, y resultando necesaria la inmediata puesta en marcha del mismo, a fin de poder aliviar su situación económica. Las comisiones de sobreendeudamiento son el instrumento adecuado para lograr un servicio más eficaz e integral de asesoramiento.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sus alegaciones señalando que “no se deriva por tanto efecto económico negativo alguno del levantamiento de la suspensión, ni tampoco frente a terceros, teniendo en cuenta que no genera nuevas obligaciones civiles ni mercantiles, ni afecta al sistema bancario o crediticio, ni imposibilita o interfiere la aplicación de otro tipo de medidas estatales que puedan articularse con objetivos similares”.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por escrito registrado en este Tribunal el 16 de junio de 2017, interesó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la doctrina constitucional relativa a los incidentes de suspensión de leyes autonómicas, expone el objeto del recurso, así como la cuestión objeto de litigio. Señala que, como sucede con el recurso de inconstitucionalidad, este incidente pivota sobre la configuración del procedimiento de mediación previsto en los preceptos impugnados que incorporan “un procedimiento extrajudicial de resolución de conflictos, alternativo al jurisdiccional, con la finalidad de poner fin a las controversias surgidas en el marco de una relación de consumo, también del relacionado con la vivienda habitual”. De ese modo, “estando todos los preceptos impugnados vinculados sistemáticamente y por conexión a dicho procedimiento, las alegaciones sobre la suspensión deben centrarse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perjuicios que habría de ocasionar el levantamiento de la suspensión de la vigencia de los preceptos impugnados fundamenta sus alegaciones en los informes que adjunta a su escrito, elaborados por el Ministerio de Economía y Competitividad y el Banco de España, los cuales consideran que las medidas controvertidas tienen un considerable impacto negativo sobre la situación financiera de las entidades bancarias, el crédito hipotecario, el mercado de cédulas hipotecarias y los compromisos internacionales asumidos por España, fundamentalmente en el memorando de entendimiento firmado el 20 de julio de 2012, y su seguimiento, en el marco de la ayuda financiera otorgada a nuestro país por la Unión Europea. Señala también que la Ley impugnada se incorpora a un grupo de normas autonómicas que han afrontado el problema de la vivienda en términos que el Gobierno ha considerado inconstitucionales y que han sido impugnadas ante el Tribunal. Cita la Ley andaluza 4/2013, de 2 de julio, la Ley Foral 24/2013, de 2 de julio, la Ley 2/2014, de 20 de junio, de Canarias, la Ley del Parlamento Vasco 3/2015, de 18 de junio, y la Ley 24/2015, de 29 de julio de Cataluña y el Decreto-ley de la Diputación General de Aragón 3/2015,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reconoce que “la extensión de las previsiones que el Gobierno de la Nación estima inconstitucionales de la Ley de la Región de Murcia es menor que otras leyes autonómicas, pero la eficacia de los preceptos impugnados causan los mismos perjuicios al interés general que las leyes precedentes”. Una medida similar se encontraría en la Ley de Cataluña 24/2015, de 29 de junio. El Tribunal, en el ATC 160/2016, de 20 de septiembre, mantuvo la suspensión de dicho precepto. De manera análoga, el Tribunal ha mantenido la suspensión en el ATC 18/2017, de 31 de enero, del Decreto-ley de la Diputación de Aragón 3/2015, de 15 de diciembre. Por ello, independientemente de que la extensión de la regulación no sea la misma, los precedentes del Tribunal resultan igualmente aplicables. Además, a los efectos de este incidente de suspensión, señala que la proliferación de estas normas produce, además un efecto acumulativo al comprender gran parte del territorio nacional tal como se afirma en el informe del Banco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su pretensión, el Abogado del Estado cita el ATC 69/2014, dictado en el incidente de suspensión de la Ley Foral 24/2013, en el que el Tribunal apreció que la aplicación de las medidas impugnadas de la referida Ley Foral en materia de vivienda producirían perjuicios ciertos para el interés público que supone la estabilidad del sistema financiero en su conjunto; este criterio fue reiterado en el ATC 115/2014, en el ATC 135/2015, y en el ATC 160/2016. Apela asimismo a la doctrina del fumus boni iuris, que el Tribunal Constitucional ha utilizado en ocasiones para el mantenimiento de la suspensión de una ley, invocando al respecto tanto los precedentes Autos de suspensión como los fundamentos jurídicos 17 y 18 de la STC 93/2015,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las consideraciones que anteceden, el Abogado del Estado pasa a exponer los perjuicios que, a su parecer, provocaría el levantamiento de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los perjuicios para los intereses de los particulares afectados, se insiste en que el mantenimiento de la suspensión no causará perjuicio a las personas en especial situación de vulnerabilidad social, a las que se destina. El Estado ya ha reaccionado ante esta realidad, y la concurrencia de las medidas adoptadas por la Ley autonómica con la normativa estatal al respecto, lejos de coadyuvar al objetivo de mejorar la situación de las personas que no disponen de vivienda, pueden ir en su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ámbito de sus competencias, El Estado, ha aprobado ya diferentes normas de gran relevancia, como el Real Decreto-ley 6/2012, de 9 de marzo, de medidas urgentes de protección de deudores hipotecarios sin recursos, del que ya se han beneficiado cerca de 14.000 familias, y el Real Decreto 27/2012, de 15 de noviembre, de medidas urgentes para reforzar la protección a los deudores hipotecarios. Asimismo, y sin ánimo exhaustivo, destaca el plan estatal de fomento del alquiler de viviendas, la rehabilitación edificatoria, la regeneración y renovación urbanas 2013-2016, aprobado por Real Decreto 233/2013, de 5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la aprobación de estas normas, el objetivo del legislador estatal no es otro que el de proteger a los colectivos más vulnerables, a quienes padecen extraordinarias dificultades para atender el pago de sus viviendas o para acceder a las mismas, mediante medidas tales como la posibilidad de permitir la reestructuración de la deuda hipotecaria, favorecer el acceso a una vivienda en alquiler, o la posibilidad de que el deudor, con el que la entidad financiera acuerde una “dación en pago”, permanezca en su vivienda por un plazo de dos años en concepto de arrendatario.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Estado ha aprobado también el Real Decreto-ley 1/2015, de 27 de febrero, del mecanismo de segunda oportunidad, reducción de carga financiera y otras medidas de orden social, posteriormente convertido en la Ley 25/2015, de 28 de julio. Esta contiene medidas de diferente naturaleza, encaminadas tanto a la protección de aquellos deudores de un crédito o préstamo garantizado con hipoteca sobre su vivienda habitual, como a ampliar la protección de colectivos especialmente vulnerables. Más específicamente, esta norma supone mejoras adicionales a las que ya se han adoptado antes, con el objetivo de que las personas vulnerables reduzcan su carga financiera. Para ello, establece un conjunto de medidas, entre las que cabe destacar la segunda oportunidad en el ámbito concursal para deudores de buena fe con cargas, que incluye, por primera vez, a las personas físicas; el reforzamiento y flexibilización de la figura del mediador; la simplificación de los procedimientos; la reducción significativa de los aranceles notariales y registrales; la regla de que durante el plazo de negociaciones se suspenderán las ejecuciones; la ampliación del colectivo protegido por el código de buenas prácticas para deudores hipotecarios; y la prórroga adicional de los desahucios que vencía en mayo de 2016, por dos años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concluye que “no se cuestiona, por tanto, que existan personas en situación de riesgo social que deban ser atendidas por los poderes públicos, pero ello debe efectuarse siempre dentro del marco constitucional de reparto de competencias y no interfiriendo las medidas adoptadas, como sucede con los preceptos de la Ley de la Región de Murcia cuya impugnación se ha instado”.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alegan a continuación los perjuicios para el sistema financiero. En primer lugar, con apoyo en el informe del Banco de España, subraya la inseguridad jurídica que la formulación de las medidas adoptadas puede producir en las entidades de crédito, perjuicio que podría agravarse en función de quiénes pudieran solicitar el inicio de este procedimiento de mediación y de si resultaría posible cualquier cambio en las condiciones contractuales. En segundo lugar, los referidos al riesgo de incumplimiento de compromisos de carácter internacional, en concreto, del memorando de entendimiento sobre condiciones de política financiera de 20 de julio de 2012. La Comisión Europea ha destacado en su informe de evaluación del programa de asistencia al sector financiero de enero de 2016, el potencial impacto negativo de iniciativas autonómicas en esta materia. Esta inquietud también es compartida por el Banco de España que destaca la necesidad de una única norma estatal que articule las medidas de protección en todo el territorio nacional, extremo que también aparece en la STC 93/2015, de 14 de mayo. En tercer lugar, el Abogado del Estado se refiere a los perjuicios desde la perspectiva de la normativa sobre reestructuración bancaria. Aludiendo al informe del Banco de España, sostiene que “la Ley 10/2016 en lo que se refiere al establecimiento de un nuevo mecanismo destinado a resolver situaciones de sobreendeudamiento en materia de crédito o préstamo hipotecario tiene un impacto negativo sobre las entidades financieras, siendo difícil su justificación desde el punto de vista de los costes de reestructuración del sector financiero financiados con los fondos europeos del MEDE [mecanismo europeo de estabilidad] y asumidos, en última instancia, por los presupuestos del Estado a través del Fondo de Reestructuración Ordenada Bancaria (FROB)”. En cuarto lugar, menciona el impacto potencial de la Ley 10/2016 en el sector bancario y reproduce el informe del Banco de España en el que se sostiene que “cabe esperar que se genere una mayor incertidumbre por deterioro del valor de las carteras de activos”, así como que “las medidas podrían también tener un impacto sobre las emisiones de cédulas hipotecarias y otros valores garantizados por préstamos hipotecarios debido al deterioro de la calidad de la garantía subyacente que dificultará la capacidad de financiación de las entidades de crédito” y finalmente se afirma que “medidas que puedan implicar la reducción de la eficacia de las garantías existentes contribuirán a aumentar las necesidades de provisión de los créditos”.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Abogado del Estado reitera que “los perjuicios del levantamiento de la suspensión de la Ley de la Región de Murcia se contemplan mejor si hacemos el ejercicio de generalizar sus medidas a todo el territorio nacional. Recordemos que el Tribunal reiteradamente ha aceptado la legitimidad de este razonamiento en los incidentes de suspensión, entre otros, en el ATC 87/2012 de 10 mayo, FJ 4”. Alude a que “en el informe del Banco de España se advierte reiteradamente sobre el potencial efecto acumulado sobre el sistema financiero español de todas las iniciativas autonómicas en caso de resultar plenamente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Letrado de la Región de Murcia presentó un escrito el día 19 de junio de 2017 en el que manifiesta que se tenga por interesado el levantamiento de la suspensión de los preceptos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procede mantener o levantar la suspensión de la vigencia de los artículos 1 (apartados 10 y 11) y 2 (apartado 2) de la Ley de la Asamblea Regional de Murcia 10/2016, de 7 de junio, de reforma de la Ley 6/2015, de 24 de marzo, de la vivienda de la Región de Murcia, y de la Ley 4/1996, de 14 de junio, del estatuto de los consumidores y usuarios de la Región de Murcia. Estos preceptos se encuentran suspendidos en su aplicación, como consecuencia de la invocación de los artículos 161.2 CE y 30 de la Ley Orgánica del Tribunal Constitucional (LOTC) por el Presidente del Gobierno en su escrito de interposición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 apartados 10 y 11, añade dos nuevos artículos, 59 bis y 59 ter, a la Ley 6/2015, de 24 de marzo, de la vivienda de la Región de Murcia. En ellos se regula un mecanismo orientado a resolver las situaciones de sobreendeudamiento derivadas de una relación de consumo sobre una vivienda habitual, mediante un procedimiento de mediación extrajudicial gestionado por “comisiones de sobreendeudamiento”, que actuarán con sujeción al procedimiento administrativo, con amplias facultades de decisión, incluida la capacidad de establecer un plan de pagos o un plan de reestructuración de la deuda. Este procedimiento pueden iniciarlo “los consumidores que se encuentren o puedan encontrarse en una situación de insolvencia derivada del pago de la vivienda” (art. 59 bis.3) o pueden solicitar su inicio “los consumidores que se encuentren en una situación de sobreendeudamiento derivada de una relación de consumo en relación con su vivienda habitual, así como cualquiera de sus acreedores” (art. 59 ter.1). El apartado dos del artículo 2 de la Ley 10/2016 introduce en la Ley 4/1996, de 14 de junio, del estatuto de los consumidores y usuarios de la Región de Murcia, un nuevo artículo 19 bis. Este precepto permite, en situaciones de sobreendeudamiento derivado de relaciones de consumo, acceder a un procedimiento de mediación al que se someterán las entidades adheridas al convenio que a tal fin se redacte según lo establecido en el desarrollo reglamentario y que se sustanciará ante las comisiones de sobreendeudamiento. Queda abierta la correspondiente vía judicial para el supuesto de no alcanzar acuerdo entre consumidor y acreedores.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razón de la impugnación se centra en la inconstitucionalidad de dicho mecanismo orientado a resolver las situaciones de sobreendeudamiento mediante un procedimiento de mediación extrajudicial que se entiende contrario a las competencias estatales en materia de legislación procesal del artículo 149.1.6 CE. Adicionalmente, se entiende que esta regulación afecta a las competencias estatales en materia de ordenación del crédito y banca (art. 149.1.11 CE) y de planificación económica (art.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representantes del Gobierno y de la Asamblea de la Región de Murcia entienden, por el contrario, que el inciso impugnado responde a las competencias autonómicas, sin que concurra ninguna de las vulneraciones constitucionales que la demanda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conforme a la cual, la suspensión de la disposición o acto objeto de un conflicto es una medida cautelar dirigida a prevenir las repercusiones perjudiciales que fueran consecuencia de la ejecución de aquellas decisiones durante la tramitación del proceso, por poderse generar situaciones de imposible o difícil reparación para los intereses comprometidos. Por tanto, para su resolución es necesario ponderar, de un lado, los intereses que se encuentran concernidos, tanto el general y público como, en su caso, el particular y privado de las personas afectadas y, de otro, los perjuicios de imposible o difícil reparación que puedan derivarse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Abogado del Estado,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(por todos, ATC 63/2017, de 25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concretos perjuicios que se derivarían, según el Abogado del Estado, del levantamiento de la suspensión han quedado detallados en el apartado de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una argumentación sustancialmente coincidente con la expuesta en los incidentes cautelares que fueron resueltos por este Tribunal con el mantenimiento de la suspensión de los preceptos impugnados de las leyes autonómicas correspondientes, en los AATC 69/2014, de 10 de marzo (en el recurso contra diversos preceptos de la Ley 24/2013, de 2 de julio, de Navarra, de medidas urgentes para garantizar el derecho a la vivienda); 115/2014, de 8 de abril (en el recurso contra diversos preceptos de la Ley 4/2013, de 1 de octubre, de la Comunidad Autónoma de Andalucía, de medidas para asegurar el cumplimiento de la función social de la vivienda); 135/2015, de 21 de julio (en el recurso contra diversos preceptos de la Ley 2/2014, de 20 de junio, de modificación de la Ley 2/2003, de 30 de enero, de vivienda de Canarias y de medidas para garantizar el derecho a la vivienda); 144/2016, de 19 de julio (en recurso contra diversos preceptos de la Ley del Parlamento Vasco 3/2015, de 18 de junio, de vivienda); 160/2016, de 20 de septiembre (en el recurso de inconstitucionalidad interpuesto contra determinados preceptos de la Ley del Parlamento de Cataluña 24/2015, de 29 de julio, de medidas urgentes para afrontar la emergencia en el ámbito de la vivienda y la pobreza energética) y 18/2017, de 31 de enero (en el recurso de inconstitucionalidad contra diversos preceptos del Decreto-ley 3/2015, de 15 de diciembre, del Gobierno de Aragón, de medidas urgentes en materia de prestaciones económicas de carácter social, pobreza energética y acceso a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escrito del Abogado del Estado se desprende que ha considerado que los perjuicios que entiende determinantes del mantenimiento de la suspensión se residencian en el procedimiento de mediación que diseñan los preceptos ahora suspendidos, pero tales perjuicios se han formulado en relación con los nuevos artículos 59 bis y 59 ter de la Ley 6/2015, introducidos por el artículo 1, apartados 10 y 11, de la Ley 10/2016, por entender que no trata de una verdadera mediación y que van a afectar al mercado hipotecario y al sector financiero. Lo anterior determina que debemos constatar la ausencia de alegaciones específicas para fundamentar la suspensión del artículo 2, apartado 2, de la Ley 10/2016, por lo que resulta procedente su levantamiento.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al artículo 1, apartados 10 y 11, de la Ley 10/2016, los daños y perjuicios de imposible o difícil reparación invocados en este caso por el Abogado del Estado son los mismos que se pusieron de manifiesto y se valoraron por este Tribunal en los referidos AATC 69/2014, 115/2014, 32/2015, 135/2015, 144/2016, 160/2016 y 18/2017. No habiendo las partes traído a colación nuevos elementos entonces no considerados, el resultado de nuestra ponderación debe ser el mismo que entonces, y en consecuencia, debe mantenerse la suspensión de estos preceptos, por las razones expuestas en los Autos de este Tribunal citados, que son, de forma sucinta, y proyectadas al presente caso,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Existe un perjuicio cierto para el interés general que subyace en el buen funcionamiento y estabilidad del sistema financiero en su conjunto en la medida en que los preceptos impugnados inciden, aunque en términos cuantitativamente reducidos, en el sistema financiero en su conjunto, generan una desconfianza en el sistema crediticio globalmente considerado, ponen en riesgo la estabilidad del sistema financiero, producen un menoscabo en la reestructuración bancaria apoyada con dinero público y en el cumplimiento por España de sus compromisos internacionales. Se advierte también del efecto acumulativo de dichos perjuicios, al sumarse a lo previsto por las otras leyes autonómicas en materia de vivienda anteriormente mencionadas que han sido impugnadas también por el Presidente del Gobierno (AATC 69/2014, FFJJ 5, 6 y 7; 115/2014, FJ 5; 131/2015, FJ 3, y 144/2016, FJ 5, reiterados en los AATC 160/2016, FJ 4, y 18/2017,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Asimismo se produciría un daño para la seguridad jurídica, que no deriva de que las actuaciones de la Administración de la Comunidad Autónoma puedan quedar en entredicho si la resolución de fondo que se dicte en el recurso de inconstitucionalidad fuera favorable al Estado, sino de la mera convivencia sobre una misma realidad material de regímenes jurídicos dispares con idéntico objetivo (AATC 69/2014, FJ 8; 131/2015, FJ 3; 144/2016, FJ 5; 160/2016, FJ 4, y 18/2017,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debe tenerse en cuenta que, como se recuerda en el ATC 18/2017, FJ 4 c), citando la STC 93/2015, de 14 de mayo, FJ 17, “el Estado ha dictado una normativa en la que, incidiendo de un modo limitado en el sistema de ejecución hipotecaria, atiende a la situación de quienes, por habitar viviendas constituidas como colateral de un préstamo que ha quedado impagado, están en riesgo de perderla. Adoptó al efecto el Real Decreto-ley 27/2012, de 15 de noviembre, que luego se ha convertido, en virtud de la tramitación parlamentaria como proyecto de ley, en la Ley 1/2013, de 14 de mayo, de medidas para reforzar la protección a los deudores hipotecarios, reestructuración de deuda y alquiler social; ha sido modificada parcialmente por el art. 3 del Real Decreto-ley 1/2015, de 27 de febrero, de mecanismo de segunda oportunidad, reducción de carga financiera y otras medidas de orden social”, posteriormente convertido en la Ley 25/2015, de 28 de julio. “estas previsiones tienen una conexión relevante con el objetivo de normalizar los mercados hipotecarios y con ello asentar el funcionamiento del sistema financiero” y con las mismas el Estado define “la extensión de la intervención pública de protección de personas en situación de vulnerabilidad que considera compatible con el adecuado funcionamiento del mercado hipotecario y, a la vez, para evitar que el equilibrio que juzga oportuno se quiebre, impide que las Comunidades Autónomas en ejercicio de sus competencias propias adopten disposiciones que, con este mismo propósito de tutela, afecten de un modo más intenso a dicho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perjuicios derivados de la suspensión y consistentes en el menoscabo del interés público al que responde la norma autonómica, esto es, la garantía del derecho a la vivienda y el interés privado de los colectivos más vulnerables que se verían beneficiados, resultan notoriamente reducidos, porque el Estado también ha dispuesto normas que atienden a estos mismos intereses (AATC 69/2014, FJ 9; 115/2014, FJ 5; 32/2015, FJ 6; 135/2015, FJ 3; 144/2016, FJ 5; 160/2016, FJ 4, y 18/2017,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el caso del ya citado Real Decreto-ley 27/2012, de 15 de noviembre, de medidas urgentes para reforzar la protección a los deudores hipotecarios (derogado tras ser tramitado como ley por la igualmente citada Ley 1/2013, de 14 de mayo, modificada parcialmente por el Real Decreto-ley 1/2015, de 27 de febrero, de mecanismo de segunda oportunidad, reducción de carga financiera y otras medidas de orden social), en el que se contempla, entre otras medidas, la suspensión inmediata y por un plazo de dos años de los desahucios de las familias que se encuentren en una situación de especial riesgo de exclusión. Además, con base en el mandato contenido en la disposición final primera del Real Decreto-ley 27/2012, de 15 de noviembre, el Gobierno y las entidades de crédito firmaron un convenio para la creación de un fondo social de viviendas, propiedad de las entidades, ofrecidas en régimen de alquiler social a personas en situación de especial vulnerabilidad que hubieran sido desalojadas de su vivienda habitual por el impago de un préstamo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disposiciones reseñadas, cabe añadir el Real Decreto-ley 6/2012, de 9 de marzo, de medidas urgentes de protección de deudores hipotecarios sin recursos, y el plan estatal de fomento del alquiler de viviendas, la rehabilitación edificatoria, la regeneración y renovación urbanas 2013-2016, aprobado por Real Decreto 233/2013, de 5 de abril. El Estado ha aprobado también el Real Decreto-ley 1/2015, de 27 de febrero, del mecanismo de segunda oportunidad, reducción de carga financiera y otras medidas de orden social, luego convertido en la Ley 25/2015, de 28 de julio, que contiene medidas de diferente naturaleza encaminadas tanto a la protección de aquellos deudores de un crédito o préstamo garantizado con hipoteca sobre su vivienda habitual, como a ampliar la protección de colectivos especialmente vulnerables. Entre esas medidas cabe destacar la segunda oportunidad en el ámbito concursal para deudores de buena fe con cargas, que incluye, por primera vez, a las personas físicas; la suspensión de las ejecuciones durante el plazo de negociaciones; la ampliación del colectivo protegido por el código de buenas prácticas para deudores hipotecarios y la prórroga adicional de los desahucios (que vencía en mayo de 2016) por dos años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advertir finalmente, que en el caso que ahora examinamos, el procedimiento de mediación no es voluntario para ambas partes, por cuanto se podrá iniciar a instancia de una de ellas en los términos de los nuevos artículos 59 bis.3 y 59 ter.1 de la Ley 6/2015, lo que hace que se trate de un supuesto de mediación similar al establecido en la disposición adicional cuarta del Decreto-ley 3/2015, de 15 de diciembre, del Gobierno de Aragón, cuya suspensión se mantuvo en virtud de lo razonado en el ATC 18/2017,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suma, procede reiterar la misma conclusión sentada en los AATC 69/2014, FJ 10; 115/2014, FJ 5; 144/2016, FJ 5; 160/2016, FJ 4, y 18/2017, FJ 4 en cuanto que “los razonamientos expuestos permiten concluir que en la ponderación de los intereses en presencia, y subrayando la especial relevancia de la medida de política económica general de estabilidad del sistema financiero, que tiene un indudable interés público prevalente, y la proyección de esta materia en el contexto internacional, apreciamos que debe mantenerse la suspensión de los preceptos impugnados, sin que la medida adoptada implique, en este caso concreto, un relevante menoscabo del resto de los intereses en presencia”.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del artículo 1 (apartados 10 y 11) de la Ley de la Asamblea Regional de Murcia 10/2016, de 7 de junio, de reforma de la Ley 6/2015, de 24 de marzo, de la vivienda de la Región de Murcia, y de la Ley 4/1996, de 14 de junio, del estatuto de los consumidores y usuarios de la Región de Murcia.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del artículo 2 (apartado 2) de la Ley de la Asamblea Regional de Murcia 10/2016, de 7 de junio, de reforma de la Ley 6/2015, de 24 de marzo, de la vivienda de la Región de Murcia, y de la Ley 4/1996, de 14 de junio, del estatuto de los consumidores y usuarios de la Región de Murcia.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septiembre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los Magistrados don Fernando Valdés Dal-Ré y don Juan Antonio Xiol Ríos y la Magistrada doña María Luisa Balaguer Callejón al Auto de 6 de septiembre de 2017, dictado en el incidente de suspensión del recurso de inconstitucionalidad núm. 1302-2017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nos confiere el artículo 90.2 de la Ley Orgánica del Tribunal Constitucional, y con el máximo respeto a la opinión defendida por la mayoría, expresamos nuestra discrepancia con la decisión de mantener la suspensión del artículo 1, apartados 10 y 11, de la Ley de la Asamblea Regional de Murcia 10/2016, de 7 de junio, de reforma de la Ley 6/2015, de 24 de marzo, de la vivienda de la Región de Murcia, y de la Ley 4/1996, de 14 de junio, del estatuto de los consumidores y usuarios de la Región de Murcia.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se reconoce expresamente en los fundamentos jurídicos 3 y 4 del Auto del que nos apartamos, el mantenimiento de la suspensión se fundamenta en la misma ponderación de los daños y perjuicios de imposible o difícil reparación que dio lugar a los previos AATC 69/2014, de 10 de marzo, 115/2014, de 8 de abril, 135/2015, de 21 de julio, 144/2016, de 19 de julio, 160/2016, de 20 de septiembre, y 18/2017, de 31 de enero. Las razones de nuestra discrepancia son las mismas que quedaron extensamente detalladas en los votos particulares formulados a las resoluciones citadas, a los que ahora nos remitimos.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anticipar juicio alguno sobre el fondo competencial de esta controversia, cabe añadir en este caso que, centrados los perjuicios alegados por el Abogado del Estado en el procedimiento de mediación regulado en los preceptos impugnados de la Ley de Murcia 10/2016, éste no es susceptible de irrogar los daños y perjuicios que prestan soporte a la decisión mayoritaria de mantener la suspensión, al ser su premisa la voluntariedad. En una interpretación sistemática del texto legal, el carácter voluntario de la mediación para los acreedores queda reflejado: (i) en el artículo 19 bis de la Ley 4/1996, introducido por la Ley 10/2016 y asimismo impugnado en este proceso, y sobre el que alza la medida de suspensión ante la ausencia de alegaciones específicas; y (ii) en el artículo 59 quater de la Ley 6/2015, introducido por la misma ley autonómica. Este último precepto resulta particularmente relevante por cuanto hace constante referencia al régimen del convenio de adhesión para “los grandes tenedores de viviendas”, entendiendo por tales las entidades financieras, las filiales inmobiliarias de estas entidades, los fondos de inversión y las entidades de gestión de activos, incluidos los procedentes de la reestructuración bancaria. Corrobora esta apreciación el acuerdo adoptado por la comisión bilateral Estado-Región de Murcia en el seno del cauce de conciliación previsto en el artículo 33.2 de la Ley Orgánica del Tribunal Constitucional, a cuyo tenor en el artículo 59 quater (entre otros) se “limitan las obligaciones previstas en éstas exclusivamente a los grandes tenedores de vivienda adheridos al convenio regional con grandes tenedores de vivienda, por lo que el desarrollo reglamentario de tales preceptos deberá hacer constar en el contenido del convenio regional con grandes tenedores de vivienda que la adhesión al mismo es plenamente voluntaria, y supone, de adoptarse, la aceptación expresa de los acreedores del régimen previsto al efecto en la Ley de la Región de Murcia 10/2016”.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ello consideramos que esta modalidad mínima de intervención pública, basada en el consentimiento de las entidades financieras al requerir un acto de adhesión previa a un convenio regulador, no puede en modo alguno comprometer la estabilidad del sistema financiero, en el que, por otra parte, y como como reconoce el propio Auto, tiene una incidencia de tono menor.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Tampoco estamos de acuerdo con que dañe la seguridad jurídica la mera disparidad regulatoria, pues tal disparidad es consustancial a una situación de pendencia de un proceso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el contrario, con el mantenimiento de la suspensión se enerva el nuclear principio de presunción de constitucionalidad de la ley, y padece la protección de los consumidores y usuarios, tanto por sobreendeudamiento en general como, en particular, cuando se trate de deudas derivadas de la vivienda habitual.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seis de septiembre de dos mil diecisiete.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