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17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2017 tuvo entrada en el registro general del Tribunal Constitucional un escrito del Juzgado de lo Contencioso-Administrativo núm. 29 de Madrid (procedimiento núm. 315-2015), al que se acompaña, junto al testimonio del correspondiente procedimiento, el Auto de fecha 27 de marzo de 2017, por el que se acordaba plantear una cuestión de inconstitucionalidad con relación a los artículos 107 y 110.4 del Real Decreto Legislativo 2/2004, de 5 de marzo, por el que se aprueba el texto refundido de la Ley reguladora de las haciendas locales, por presunta vulneración de los principios de igualdad (art. 14 CE) y de capacidad económica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María del Pilar Brotons Ferri adquirió mediante escritura pública de 21 de junio de 2001, por una parte, una vivienda (con plaza de garaje), y, por otra, un trastero, ambos en el término municipal de Pinto (Madrid), por un precio de 90.353,15 € (la vivienda con plaza de garaje) y de 3.697,73 € (el trastero). Posteriormente, mediante escritura pública de fecha 23 de diciembre de 2014 efectuó una aportación no dineraria (de los dos inmuebles) a la ampliación de capital de la entidad Apsu Blanco, S.L., a cambio, el primero, de 820.059 participaciones de 0,10 € de valor nominal (por un importe total de 82.006,00 €), y el segundo, de 10.000 participaciones sociales de 0,10 € de valor nominal (por un importe total de 1.000 €).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Pese a no haber habido un incremento patrimonial en ninguno de los dos inmuebles transmitidos (en el primero, generó una pérdida patrimonial de 8.347,1 €, y, en el segundo, de 2.697,73 €), el Excmo. Ayuntamiento de Pinto le giró con fecha de 20 de mayo de 2016 dos liquidaciones por importe de 9.140,20 € (vivienda con garaje) y 54,07 € (trastero), por el concepto de impuesto sobre 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liquidación anterior interpuso el correspondiente recurso de reposición que fue desestimado por resolución de la concejala delegada de economía de fecha 20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Promovido un recurso contencioso-administrativo (procedimiento abreviado núm. 315-2015) contra la anterior resolución ante el Juzgado de lo Contencioso-Administrativo núm. 29 de Madrid, y una vez concluso el correspondiente procedimiento, mediante providencia con fecha de 22 de septiembre de 2016 se acordó oír al Ministerio Fiscal para que alegase sobre la posibilidad de plantear una cuestión de inconstitucionalidad en relación con los artículos 107 y 110.4 de la Ley reguladora de las haciendas locales (LHL).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providencia fue recurrida en súplica por el Ministerio Fiscal con fecha de 24 de octubre de 2016, al no cumplirse con los requisitos previstos en el artículo 35.2 de la Ley Orgánica del Tribunal Constitucional (LOTC) para el planteamiento de las cuestiones de inconstitucionalidad por no concretarse la norma cuestionada ni citarse los preceptos constitucionales que se entienden infringidos. El órgano judicial, mediante nueva providencia de 24 de octubre de 2016, dio traslado a la demás partes personadas del recurso de súplica, y después, por medio de Auto de fecha 14 de diciembre de 2016, estimó dicho recurso, dictando a continuación la providencia de fecha 21 de diciembre de 2016 en la que daba traslado a las partes y al Ministerio Fiscal para que alegasen sobre la posible inconstitucionalidad de los artículos 107 y 110.4 del Real Decreto Legislativo 2/2004, de 5 de marzo, por el que se aprueba el texto refundido de la Ley de haciendas locales, por si fueran contrarios a los principios de capacidad económica y no confiscatoriedad (art. 31.1 CE) y de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Evacuado el trámite de alegaciones conferido, tanto la parte recurrente (mediante escrito presentado el día 11 de enero de 2017), como el Ministerio Fiscal (por escrito de 27 de febrero de 2017), se mostraron conformes con su planteamiento. Por su parte, el Excmo. Ayuntamiento de Pinto, aunque le fue notificada expresamente la providencia de 21 de diciembre de 2016,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Auto de planteamiento de la cuestión de inconstitucionalidad con fecha 27 de marzo de 2017. En él, luego de exponer los antecedentes de hecho de esta cuestión, hizo referencia a los requisitos procesales de cara al planteamiento de la cuestión y, en aplicación de los mismos, concluyó que procedía descartar las dudas relativas a la posible vulneración del derecho a proponer y practicar los medios de prueba (art. 24 CE), al entender que el artículo 110.4 LHL vincula sólo a los órganos de la Administración de cara a la forma y contenido de la liquidación administrativa, pero no a la actuación de los órganos judiciales en el seno de un proceso judicial que se rige por los preceptos procesales de proposición y práctica de la prueba. Igualmente, rechaza también la posible vulneración de los principios tributarios del artículo 31.1 CE cuando el inmueble objeto de la liquidación haya experimentado una disminución del valor real, pues en tal caso considera que no se habría devengado 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el problema de constitucionalidad se halla entonces en los supuestos en los que, a través de la oportuna prueba, se haya acreditado que el incremento “real” del valor de los terrenos existe, pero de forma inferior al que resulta de la aplicación de las normas del artículo 107 LHL. El órgano judicial, al efecto de sostener que estamos en uno de estos casos y por tanto que su duda de constitucionalidad tiene relevancia, afirma que “se trae a estos autos una prueba pericial sobre la valoración de dichas fincas por la que se pretende demostrar que no ha habido incremento del valor o éste resulta inferior al que establece la resolución impugnada, aportando incluso escrituras de la adquisición y venta de los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afirma que en estos casos en que el incremento “real” del valor de los terrenos existe, pero de forma inferior al que resulta de la aplicación de las normas del artículo 107 LHL, el precepto establece una ficción legal que permite gravar incrementos de valor en cuantía ficticia, sin que el juez tenga margen de interpretación, no pudiendo proceder a inaplicar la norma (como sí podría hacer en el supuesto de inexistencia absoluta de incremento de valor). Esto supone, no sólo que se estaría gravando una capacidad económica ficticia o inexistente, en contra del principio de capacidad económica del artículo 31.1 CE, sino que se genera un trato desigual entre los contribuyentes al someter a una misma carga fiscal a contribuyentes con valores reales y efectivos distintos, es decir, cuya riqueza real y efectiva es muy diferente, pero respecto de los cuales el resultado de la liquidación es similar por aplicación de las reglas del artículo 107 LHL, en contra del principio de igualdad del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sendos escritos de 23 de mayo de 2017, los Magistrados Excmo. Sr. don Juan Antonio Xiol Ríos y Excmo. Sr. don Alfredo Montoya Melgar comunicaron su voluntad de abstenerse en el conocimiento de la presente cuestión de inconstitucionalidad, por entenderse incluidos en el epígrafe 10 del artículo 219 de la Ley Orgánica del Poder Judicial (tener interés indirecto en la causa). Por ATC 90/2017, de 6 de junio, el Pleno de este Tribunal acordó estimar justificadas las abstenciones formuladas, apartándoles definitivamente del conocimiento de la cuestión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2017, la Sección Primera del Pleno del Tribunal Constitucional acordó oír al Fiscal General del Estado para que, en el plazo de diez días, y a los efectos que determina el artículo 37.1 LOTC, alegase lo que considerase conveniente “en relación con la falta de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de 20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primer término, que dado que en la providencia que abre el trámite de audiencia ex art. 35.2 LOTC no consta ninguna referencia al artículo 14 CE, esta segunda parte de la duda de constitucionalidad debe excluirse del examen de fondo de esta cuestión, cuyo objeto debe concretarse exclusivamente en la conformidad o no de los preceptos legales cuestionados con el artículo 31 CE, en su vertiente de capacidad contributiva. Señala igualmente que, a pesar de dirigirse la cuestión contra el artículo 107 LHL en su totalidad, debe entenderse referida exclusivamente a su apartado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presente cuestión de inconstitucionalidad no cumple tampoco con el requisito de procedibilidad consistente en que la audiencia a las partes sea simultánea, puesto que la providencia de 21 de diciembre de 2016, aunque otorgó al efecto un plazo común de diez días a las partes y al Ministerio Fiscal, no fue notificada a este último hasta el 9 de febrero de 2017, mientras la notificación a las partes se había tramitado en la misma fecha de la providencia, lo que en la práctica supone desnaturalizar la función que se asigna al hecho de que el plazo sea común para las partes y el Ministerio Fiscal. La falta de cumplimiento de este requerimiento de procedibilidad ex artículo 35.2 LOTC conlleva, según el Fiscal, la inadmisión de esta cuestión de inconstitucionalidad, apoyando su criterio en el ATC 221/2013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por el contrario, considera que el Auto de planteamiento realiza correctamente el juicio de relevancia “al indicar que el menor valor del terreno transmitido habría generado una clara minusvalía para el demandante y pondría de manifiesto no un incremento de valor del inmueble sino una pérdida, y a tal efecto el demandante ha aportado prueba relativa a dicho decremento de valor, por lo que considera [el juez], con apoyo en la STC 26/2017, que la norma cuestionada no permitía valorar posibles faltas de incremento del valor de los terrenos de naturaleza urbana y estaría gravando una renta no real o potencial y, por ello, desconocería el principio de capacidad económica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afirma también que, sin perjuicio de que procede inadmitir esta cuestión de inconstitucionalidad por faltar un requisito de procedibilidad esencial como es la simultaneidad de la audiencia a las partes, hay que tener presente que, dado que la STC 59/2017, de 11 de mayo, ha declarado inconstitucionales y nulos los artículos 107.1, 107.2 a) y 110 4 LHL, el objeto de la cuestión ha desaparecido sobrevenidamente, lo que ya ha sido apreciado por este Tribunal en el ATC 88/2017.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 los artículos 107 y 110.4 del Real Decreto Legislativo 2/2004, de 5 de marzo, por el que se aprueba el texto refundido de la Ley reguladora de las haciendas locales, por presunta vulneración de los principios de igualdad (art. 14 CE) y de capacidad económica (art. 31 CE). El órgano judicial concreta el problema de constitucionalidad en los supuestos en los que, a través de la oportuna prueba, se haya acreditado que el incremento “real” del valor de los terrenos existe, pero de forma inferior al que resulta de la aplicación de las normas del artículo 107 del Real Decreto Legislativo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Abierto por este Tribunal el trámite de audiencia al Ministerio Fiscal regulado en el artículo 37.1 de la Ley Orgánica del Tribunal Constitucional (LOTC), al efecto de que alegase lo que considerase conveniente “en relación con la falta de cumplimiento de los requisitos procesales (art. 35.2 LOTC)”, el Fiscal, aparte de hacer algunas precisiones sobre el objeto del proceso [limitación al art. 107.2 a) y 110.4, así como exclusión del art. 14 como parámetro de control], insta la inadmisión de la cuestión por faltar el requisito procesal de que la audiencia a las partes ex artículo 35.2 fuese simultánea. Entiende que la lejanía en las fechas de notificación de la providencia de audiencia determinó de facto que las partes evacuaran este trámite de modo sucesivo.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por el contrario, que sí es correcto el juicio de relevancia. En palabras del Fiscal , ese juicio sería suficiente “al indicar que el menor valor del terreno transmitido habría generado una clara minusvalía para el demandante y pondría de manifiesto no un incremento de valor del inmueble sino una pérdida, y a tal efecto el demandante ha aportado prueba relativa a dicho decremento de valor, por lo que considera [el juez], con apoyo en la STC 26/2017, que la norma cuestionada no permitía valorar posibles faltas de incremento del valor de los terrenos de naturaleza urbana y estaría gravando una renta no real o potencial y, por ello, desconocería el principio de capacidad económica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Apunta, además, que así entendida la duda de constitucionalidad, el objeto de la cuestión ha desaparecido sobrevenidamente (STC 59/2017 y ATC 88/2017).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sin perjuicio de reconocer que, como argumenta el Fiscal, la diferencia de fechas en la notificación de la providencia de audiencia ex artículo 35.2 LOTC puede producir de facto que las partes disfruten este trámite de modo sucesivo y con ello que resulte desnaturalizado, aprecia que el requisito de procedibilidad que sustancialmente falta en este proceso constitucional es la clara insuficiencia del juicio de relevancia, en los términos que continuación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funda su queja en que la transmisión que dio lugar al impuesto ponía de relieve que los inmuebles trasmitidos habían sufrido un decremento de valor, por lo que no había ninguna capacidad económica que gravar. Apoya su argumento en la diferencia entre el precio que constataba en la escritura pública de adquisición (90.353,15 € respecto de la vivienda y 3.697,73 € respecto del trastero) y el valor inferior que se recogía en la escritura pública mediante la que se aportaron esos dos inmuebles a la ampliación de capital de la entidad Apsu Blanco, S.L. (a cambio, el primero, de 820.059 participaciones de 0,10 € de valor nominal, lo que supone un importe total de 82.006,00 €; y el segundo, de 10.000 participaciones sociales de 0,10 € de valor nominal, por un importe total de 1.000 €).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esta alegación del demandante, el Auto de planteamiento rechaza la posible vulneración del artículo 31.1 CE cuando el inmueble objeto de la liquidación haya experimentado una disminución del valor real, pues en tal caso considera el juez que no se habría devengado el tributo, y centra el problema de constitucionalidad en los supuestos en los que se haya acreditado que el incremento real del valor de los terrenos existe, pero de forma inferior al que resulta de la aplicación de las normas del artículo 107.2 a) del Real Decreto Legislativo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sostener, en contra de lo argumentado en la demanda, que en el proceso pendiente ante él se da ese caso de incremento real del valor de los terrenos pero inferior al calculado ope legis, que es lo que determinaría la relevancia del precepto en los términos que el órgano judicial lo cuestiona, el auto de planteamiento se limita a razonar que “se trae a estos autos una prueba pericial sobre la valoración de dichas fincas por la que se pretende demostrar que no ha habido incremento del valor o éste resulta inferior al que establece la resolución impugnada, aportando incluso escrituras de la adquisición y venta de los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desprende de la parte transcrita, el juzgado promotor de la cuestión de inconstitucionalidad se apoya en una prueba pericial, de la que no se detalla ni sus características identificativas ni su contenido. Pero lo más relevante es que el órgano judicial promotor se queda en una posición de indeterminación acerca de su valoración de esa prueba pericial, pues dice que con ella “se pretende demostrar que no ha habido incremento del valor o éste resulta inferior al que establece la resolución impugnada”, no añadiendo ninguna argumentación que sostenga porqué concluye que en este caso nos hallamos en la última situación de las dos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órgano judicial afirma expresamente que su duda de constitucionalidad solo afecta a los casos en que hay un incremento real inferior al establecido por los preceptos legales cuestionados, pero no justifica de ninguna manera que esa sea la situación fáctica que presenta el proceso pendiente ante él. En estas circunstancias queda prácticamente indeterminado si, a su juicio, dicho proceso que él ha de resolver responde a esas características o, por el contrario, subyace en él un supuesto de ausencia de incremento de valor, caso éste último en que el propio juez afirma que su duda de constitucionalidad no tiene relevancia. Por tanto, no hay en el auto de planteamiento un razonamiento que sostenga que la conformidad o no a la Constitución del artículo 107.2 c) del Real Decreto Legislativo 2/2004 sea relevante para decidir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quien tiene que decidir las cuestiones de hecho o de legalidad ordinaria que se susciten en el proceso a quo y puedan tener repercusión con la relevancia de la duda de constitucionalidad que eleva el juez promotor, Estas apreciaciones corresponden inicialmente al órgano judicial en el ejercicio de la función que constitucionalmente le corresponde (art. 117.3 CE). Pero sí es competente el Tribunal Constitucional para verificar que el órgano judicial ha argumentado suficientemente la relación entre su duda de constitucionalidad y el proceso que está pendiente ante él, pues de lo contrario la cuestión de inconstitucionalidad puede perder el carácter concreto que la caracteriza (por todos, ATC 113/2017, de 18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las razones expuestas el Tribunal considera que, no habiendo realizado el órgano judicial un razonamiento suficiente acerca de la relevancia de su duda de constitucionalidad para con el proceso que ha de resolver, procede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1685-2017, promovida en relación a los artículos 107 y 110.4 del Real Decreto Legislativo 2/2004, de 5 de marzo, por el que se aprueba el texto refundido de la Ley reguladora de las haciendas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