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13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5291-2015, promovido por doña MB.M.P., representada por la Procuradora de los Tribunales doña Silvia de la Fuente Bravo y asistida por la abogada doña Virginia Castillo Rodríguez, contra la Sentencia de la Sala de lo Social del Tribunal Supremo de 21 de julio de 2014, estimatoria del recurso de casación para la unificación de doctrina núm. 2099-2013 promovido por el Ayuntamiento de Parla; y contra el Auto de la misma Sala de 20 de julio de 2015, desestimatorio del incidente extraordinario de nulidad de actuaciones planteado por la ahora recurrente contra aquella Sentencia.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24 de septiembre de 2015, la Procuradora de los Tribunales doña Silvia de la Fuente Bravo, actuando en nombre y representación de doña MB.M.P.,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16 de diciembre de 2011 se registró en el Juzgado de lo Social, delegación del Decanato de Madrid, escrito de la recurrente en amparo y de doña N.A.C. por el que formulaban demanda por “despido improcedente o, subsidiariamente nulo, contra el Ayuntamiento de Parla”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relata en el apartado de hechos que la ahora recurrente en amparo prestaba servicios en el mencionado Ayuntamiento desde el 1 de noviembre de 1994 y que a partir del 1 de noviembre del año 2000 pasó a estar contratada bajo la modalidad de interinidad.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el día 21 de octubre de 2011 le fue notificada la extinción de su contrato de trabajo por amortización de la plaza, pero la recurrente consideraba en su demanda por despido que su contrato era indefinido y que dicho despido se había realizado de forma arbitraria. A este respecto, destacaba de modo textual que se habían “amortizado puestos de trabajo, eliminándose de la relación de puestos de trabajo (RPT), cuando en realidad se necesitaba personal, lo que acredita que no era necesario amortizar puestos de trabajo y la intencionalidad de prescindir de nosotros como trabajadores de la empresa, por causas arbitrarias y discriminatorias, lo que lleva a la consecuencia jurídica de considerarse nuestros despidos como improcedentes y subsidiariamente nulos con las consecuencias jurídicas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señala que, aun habiéndose amortizado 66 plazas entre el 24 y el 31 de octubre por razones económicas, el día 2 de noviembre de 2011 se había contratado personal por parte del Ayuntamiento y que el 8 de noviembre se celebró un pleno en el Ayuntamiento en el que el grupo municipal de Izquierda Unida-Los Verdes (IU-LV) propuso la readmisión de todos los trabajadores, votando todos los grupos de la oposición a favor de la propuesta y obteniendo así dicha propuesta la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por despido, como medios de prueba, se solicitaba, entre otros, la documental consistente en el expediente administrativo sobre extinciones de los contratos de trabajo acordados por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8 de junio de 2012, el Ayuntamiento de Parla remitió copia del expediente administrativo, que quedó unida a las actuaciones. En concreto, el documento núm. 14 del expediente corresponde al acuerdo de la junta de gobierno local del Ayuntamiento de Parla, de 20 de octubre de 2011, por el que se aprobó la amortización de los puestos de trabajo que se relacionan en un listado adjunto. En este aparece un grupo de 47 trabajadores incluidos en la RPT de la corporación, entre los que figura la recurrente en amparo, y otro grupo de nueve trabajadores no incluidos en la RPT.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documento número 93 del expediente administrativo consta certificación de la secretaría general del Ayuntamiento de Parla en la que se señala que, por acuerdo del pleno del Ayuntamiento de 8 de noviembre de 2011, se acuerda “la desestimación del Acuerdo de la Junta de Gobierno extraordinaria de 20 de octubre de 2011 por el que se aprueba el expediente de regulación de personal, dejándolo sin efecto, así como cuantas actuaciones derivadas del mismo pudieran haberse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del Juzgado de lo Social núm. 2 de Madrid de 18 de junio de 2012 se declaró improcedente el despido de la recurrente en amparo y se condenó al Ayuntamiento de Parla a optar entre la readmisión de la trabajadora en idénticas condiciones y con los mismos derechos que ostentaba antes de producirse el despido, o bien, el abono de una indemnización de 79.139,25 €.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afirma en su fundamento jurídico III, que los contratos de trabajo de ambas actoras, “acogidos inicialmente a diversas modalidades de contratación temporal (obra o servicio determinado, interinidad) estaban claramente suscritos en fraude de ley, al no cumplirse los presupuestos o requisitos materialmente establecidos por la Ley para la virtualidad de tales contratos temporales”. Por ello, “la relación laboral de ambas actoras era materialmente por tiempo indefinido (aunque no pueda hablarse de fijeza o titularidad de las plazas, puesto que los puestos de las actoras no se habían cubierto a través de procedimientos reglados con observancia de los principios constitucionales de igualdad, mérito, capacidad, libre concurrencia y publicidad, ex arts. 23 y 103 CE)”, y el Ayuntamiento debería haber encauzado el cese de los puestos de trabajo por la vía del despido objetivo previsto en los artículos 52 c) o 51 del texto refundido de la Ley del estatuto de los trabajadores. El Ayuntamiento “no podía sin más acordar la amortización administrativa de la plaza… pues la amortización administrativa de la plaza no es por sí misma causa extintiva de una relación laboral por tiempo indefinido, no figurando tal amortización en el elenco de causas extintivas del art. 49 LET, sino que la causa extintiva sería la decisión de la Administración, tras haber acordado la amortización, de extinguir por causas objetivas 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parte actora solicitó aclaración de la Sentencia de 18 de junio de 2012, que el Juzgado acordó por medio de Auto de 10 de julio de 2012, aclarando los hechos probados IX y X en el sentido de especificar que las comunicaciones de fecha 21 de octubre de 2011 por las que se participó a la demandante que su puesto laboral quedaba incluido en la amortización de puestos de trabajo, así como la extinción de su contrato, se notificaron a dicha actora el día 24 siguiente; siendo por tanto el 24 de octubre de 2011 la fecha de efectos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18 de octubre de 2012, el abogado del Ayuntamiento de Parla, actuando en nombre y representación de este último, formalizó escrito de interposición de recurso de suplicación contra la anterior Sentencia. El recurso se dirigió a atacar los pronunciamientos referidos a la naturaleza del contrato laboral de la actora y al procedimiento necesario para su despido, si bien puntualizaba en uno de los párrafos del motivo primero que “la Junta de Gobierno Local, que ostenta según el art. 126 LBRL las funciones ejecutivas como municipio de gran población, acuerda la amortización de puesto de trabajo, adoptándose el acuerdo con los informes previos y tramitación pertinente con intervención de los sindicatos, todo ello según consta en el expediente administrativo”. Considera el Ayuntamiento de Parla que “si la amortización se ajusta al procedimiento establecido, la acuerda el órgano competente, se publica en el ‘BOCM’ y se notifica al interesado, conlleva la extinción del contrato laboral indefinido no fijo, asimilado al interino por vacante por encajar con la causa establecida en el art. 49.1 b) en relación con el art. 4 del Real Decreto 2720/1988”.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Admitido a trámite el recurso, se dio traslado del mismo a las actoras en la instancia, las que, a través de su letrada, presentaron escrito de impugnación del recurso de suplicación el día 5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congruencia con lo planteado por la contraria, dicho escrito se dedicó a defender la conformidad a Derecho de los razonamientos de la Sentencia del Juzgado a quo que habían sido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 la Sección Primera de la Sala de lo Social del Tribunal Superior de Justicia de Madrid de 17 de mayo de 2013, fue desestimado el recurso de suplicación interpuesto por el Ayuntamiento de Parla.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Sala en su fundamento jurídico tercero, que el planteamiento del Ayuntamiento recurrente no podía tener favorable acogida, “de una parte, porque el propio Ayuntamiento admite, que en el momento de la extinción de la relación, las actoras eran trabajadoras de carácter indefinido no fijo (dado el fraude en la contratación temporal precedente como se reconoce), y de otra, porque no cabe su equiparación con los trabajadores interinos a los efectos de la extinción de la relación por amortización de la plaza eludiendo el cauce del despido objetivo, tal como se desprende de las SSTS de 3-2-2011 (R. 142/10) y de 16-9-2009 (R. 2570/2008) y 26-4-2010, conforme al criterio ya mantenido por esta Sala en anteriores Sentencias (por todas la de 2 de noviembre de 2012, R. 4018/12)”.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2 de noviembre de 2012, recaída en el recurso núm. 4018-2012, a la que hace referencia, declaraba en su fundamento jurídico décimo que, “A mayor abundamiento, y si como se desprende del hecho probado sexto de la sentencia de instancia, el acuerdo de extinción del contrato del actor y resto de trabajadores afectados fue dejado sin efecto por el Pleno del Ayuntamiento, órgano competente y superior a la Junta de Gobierno que lo adoptó, mal cabe justificar un cese por amortización que acertadamente ha sido calificado como nulo al eludirse las normas establecidas por los despidos colectivos, en los casos a que se refiere el último párrafo del art. 51.1 del Texto Refundido de la Ley del Estatuto de los Trabajadores, tal como disponía el artículo 120.1 b) de la LPL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esta Sentencia el Ayuntamiento de Parla interpuso recurso de casación para la unificación de doctrina. En el escrito, presentado el día 7 de junio de 2013, se alegaron como puntos de contradicción entre la resolución impugnada y la que se ofrecía de contraste,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incompetencia por razón de la materia de la jurisdicción laboral para decidir sobre cuestiones incluidas en el art. 9.4 de la LOPJ, como es la validez de un acuerdo de modificación de relación de puestos de trabajo de una administración pública, al señalar la jurisprudencia como criterio diferenciador el ámbito normativo regulador, citando como Sentencia de contraste la Sentencia de 17 de abril de 2012 de la Sección 1ª de la Sala de lo Social del Tribunal Supremo en recurso de casación 92/11, en que otros litigantes en idéntica situación, en mérito a hechos, fundamentos y pretensiones sustancialmente iguales al presente, han obtenido pronunciamiento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competencia de la Junta de Gobierno municipal para adoptar el acuerdo de amortización de puestos de trabajo de personal laboral indefinido interino no fijo, citando como sentencia de contraste la Sentencia núm. 420/2011, de 19 de mayo, de la sección 5ª de la Sala de lo Social del Tribunal Superior de Justicia de Madrid, recaída en el recurso de suplicación 5910/10, en que otros litigantes en idéntica situación, en mérito a hechos, fundamentos y pretensiones sustancialmente iguales al presente, han obtenido pronunciamiento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posibilidad de extinción no indemnizada de los contratos de trabajo de duración indefinida no fija considerados asimilados a los de interinidad por vacante, sin necesidad de acudir a los trámites del despido objetivo, por aplicación de lo dispuesto en el art. 15.1 c) LET y arts. 4 y 8 del Real Decreto 2720/1998”.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recurrente en amparo presentó escrito el día 9 de agosto de 2013 impugnando el recurso de casación para unificación de doctrina interpuesto por el Ayuntamiento de Parla.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recurrente que el ayuntamiento había modificado en su recurso el sentido de la Sentencia del Tribunal Superior de Justicia de Madrid recurrida, porque en la misma no se había discutido la competencia de la Junta de Gobierno para adoptar la decisión de amortizar los puestos de trabajo. A pesar de lo que dice el recurrente, afirmaba la ahora demandante de amparo que no se daba la sustancial identidad entre las sentencias comparadas; y, además, que: “el acto de amortización adoptado por la Junta de Gobierno en el supuesto que nos ocupa no ha de considerarse válido y eficaz, siendo el Pleno de la Corporación el que tiene la competencia, al tratarse de la amortización de más de 50 plazas, afectando a la plantilla y al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Social del Alto Tribunal resolvió el recurso mediante Sentencia de 21 de julio de 2014,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el recurso de casación para la unificación de doctrina interpuesto por el Ayuntamiento de Parla contra la sentencia de fecha 17 de mayo de 2013 dictada por la Sala de lo Social del Tribunal Superior de Justicia de Madrid (rollo 223/2013) … Casamos y anulamos la sentencia de suplicación impugnada; y, resolviendo el debate suscitado en suplicación, estimamos el recurso de tal clase interpuesto por el Ayuntamiento demandado, desestimando la demanda y declarando la procedencia de la extinción contractual de las demandantes efectuada por dicho empleador en fechas 25 de octubre de 2011 y 24 de octubre de 2011, respectivamente, con derecho a recibir a cargo del Ayuntamiento una indemnización de cuantía de ocho días de salario por año trabajado, a cuyo abono se le condena, y se entenderá a las actoras en situación de desempleo por causas a ellas no imputable. Sin imposición de costas en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decisión, la Sala efectúa en sus fundamento de Derecho primero y segundo una delimitación previa del objeto del debate, aclarando que nos encontramos ante un asunto que ya ha sido resuelto por ella anteriormente en otros recursos de casación afectantes a compañeros de las recurrentes, despedidos por el mismo acuerdo de la junta de gobierno del Ayuntamiento de Parla; pero con la diferencia, observa, de que en el actual recurso no se ha planteado el problema de la falta de competencia del órgano administrativo para la adopción del Acuerdo, por lo que no procede entrar en consideración de fondo alguna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En el procedimiento del que trae causa el presente recurso de casación unificadora no se ha cuestionado en la sentencia de instancia ni en la de suplicación impugnada, a diferencia de otros asuntos derivados de la misma decisión extintiva conocidos por esta Sala, la problemática de la competencia del orden jurisdiccional social para conocer de la decisión administrativa de amortización de puestos de trabajo ni la de sí el órgano administrativo competente para adoptar tal decisión era la Junta de Gobierno Local o el Pleno del Ayuntamiento; pero, a pesar de ello, por posible error del Ayuntamiento recurrente, relatando unos antecedentes distintos a los que son objeto del presente procedimiento, plantea como los dos primeros motivos de su recurso de casación unificadora cuestiones (incompetencia jurisdicción social y órgano municipal competente para amortización) que no fueron objeto de debate ni en instancia ni en suplicación, lo que lo que hace improcedente el planteamiento de dichos dos primeros motivos en este recurso extraordinario, lo que comporta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1- En consecuencia, únicamente cabe examinar el tercer motivo del recurso, por lo que la única cuestión que válidamente se plantea en el presente recurso de casación unificadora consiste en determinar —partiendo de la existencia de un no cuestionado acuerdo administrativo, formalmente válido, de amortización de plazas—, determinar los requisitos laboralmente exigibles para proceder a la amortización puestos de trabajo desempeñados por trabajadores indefinidos no fijos al servicio de la Administración pública municipal empleadora y las derivadas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precisa la Sentencia en el fundamento de derecho tercero que la infracción que articula el Ayuntamiento recurrente como motivo para acudir a la casación unificadora en este caso, es solamente el de la adecuación del despido colectivo por los trámites del procedimiento del art. 51 LET. Y partiendo de esta base, dice la Sala, en el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seguridad jurídica, acordes con la naturaleza de este recurso unificador, debemos estar a la doctrina establecida en la STS/IV de 22 de julio de 2013 (rcud 1380/2012, Sala General, con voto particular), en la que se proclama que la Administración pública empleadora puede amortizar los puestos de trabajo ocupados por trabajadores indefinidos no fijos sin necesidad de acudir a los arts. 51 o 52 ET y, por consiguiente, sin derecho a la indemnización prevista en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reproducir los razonamientos contenidos en la jurisprudencia que refiere, la Sentencia aquí recurrida resuelve, en el fundamento jurídico quinto, el derecho de la recurrente a la indemnización por su despido, declarada “la procedencia de la decisión extintiva empresarial”. Concluye la Sala, en el fundamento de Derecho sexto, con la deducción de los efectos de la estimación del recurso, que luego traslada al fallo, en los términos anteriormente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5 de septiembre de 2014 la parte actora presentó escrito que denomina de aclaración, subsanación y/o complemento de la Sentencia de la Sala de lo Social del Tribunal Supremo de 21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la Sala de lo Social del Tribunal Supremo de 29 de diciembre de 2014 se acordó no acceder a la aclaración, rectificación o subsanación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medio de escrito presentado el día 27 de febrero de 2015 la representación procesal de la aquí recurrente en amparo y de doña N.A.C. (quienes, como ya se ha dicho, actuaron bajo la misma defensa en la vía judicial previa), promovió incidente extraordinario de nulidad de actuaciones (art. 241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alega, en síntesis, dos vulneraciones constitucionales: i) la del derecho a la tutela judicial efectiva por incongruencia omisiva o falta de motivación de la Sentencia, al no haberse pronunciado sobre los defectos insubsanables cometidos por el Ayuntamiento en la preparación e interposición del recurso; y, ii) vulneración del art. 14 CE por desigualdad de trato ante la ley, pues los recursos de casación para unificación de doctrina planteados por el Ayuntamiento de Parla han dado lugar a sentencias que han ido estimando o desestimando el recurso, en función de la forma en que dicho Ayuntamiento recurrente los ha articulado, lo que, a su parecer, ha provocado que, en despidos que devienen de un mismo acto que no es válido, pues la decisión de la Junta de Gobierno fue dejada sin efecto por el pleno del Ayuntamiento , se haya dictaminado que unos son nulos y otros no. Afirma que la desigualdad es evidente, puesto que es el propio Tribunal Supremo el que resuelve los recursos interpuestos, “no por los hechos, sino dependiendo del número de motivos articulados por el Ayuntamiento, provocando que despidos que devienen de un mismo acto que no es válido, se hayan declarado en unos casos nulos y en otro no”, en función del planteamiento que haya hecho del recurso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Prueba de ello, indica, es, a título de ejemplo, la Sentencia del Tribunal Supremo de 16 de diciembre de 2013, dictada en recurso de unificación de doctrina 3270-2012, en la cual sí figuraba en su antecedente de hecho segundo, que se había hecho constar en los hechos probados de la Sentencia del Juzgado de lo Social, que, en el Pleno de 8 de noviembre de 2011, se propuso la revocación del expediente de regulación de plantilla municipal, acordando la desestimación del acuerdo de la Junta de Gobierno extraordinaria de 20 de octubre de 2011, dejándolo sin efecto. Pero, a pesar de ser un acuerdo revocado por un no discutido órgano superior, como el Ayuntamiento planteó un único motivo de recurso (párrafo cuarto del fundamento de derecho primero de la sentencia casacional) se estimó el mismo, declarando la procedencia de la extinción contractual del demandante. Y lo mismo sucedió, por ejemplo, en la Sentencia del Tribunal Supremo de 9 de octubre de 2013, dictada en recurso unificador de doctrina núm. 804-2013.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todos los despidos provienen de una misma resolución que fue decretada no válida por el Pleno del Ayuntamiento, por lo que la inseguridad jurídica creada y la desigualdad de trato es evidente, en tanto que no es comprensible que, tratándose del mismo despido, se haya llegado a conclusiones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Tras la tramitación del incidente, el día 20 de julio de 2015 la Sala de lo Social del Tribunal Supremo dictó Auto desestimando la nulidad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reproduce el contenido de su Auto de 7 de julio de 2014, en el que razonaba de este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presunta incongruencia o defecto de motivación -y, por ende, la vulneración del derecho a la tutela judicial efectiva consagrada en el art. 24.1 CE —derivaría, según la recurrente— de un hecho del que en absoluto puede derivarse el significado que ella pretende. Dicho hecho consiste en que en la sentencia de suplicación ... que se revocó por la que ahora se pretende anular se dice que ‘...una vez se parte de la premisa de la inexistencia de la válida amortización de la plaza...’. De ahí deduce la ahora recurrente que esa expresión ‘se refiere, obviamente, a la validez y regularidad del Acuerdo de la Junta de Gobierno’. Pero no hay tal. Esa frase, como la propia recurrente reconoce, solo aparece por vía de remisión de esa sentencia del TSJ de Madrid ... a otra del mismo TSJ de Madrid de ... que, a su vez, se remite a dos más del mismo TSJ de ... Pues bien, en dicha sentencia remitida es cierto que se dice que “una vez que se parte de la premisa de inexistencia de válida amortización de la plaza, la aplicación de la normativa laboral a la relación de los trabajadores con la Administración Pública viene impuesta por el artículo 1.1 y 2 del ET ... [por lo que] hay que concluir en la aplicación del art. 51 del ET’. Se trata de una frase poco comprensible, habida cuenta que la aplicación de la normativa laboral a ese tipo de relaciones no depende en absoluto de que el acto administrativo de amortización de la plaza sea o no válido, añade que ‘pero, en cualquier caso, lo que no se puede pretender, como hace el recurrente de nulidad, es que esa frase ‘se refiere, obviamente, a la validez y regularidad del Acuerdo de la Junta de Gobierno. Tan esto no es así, que basta seguir leyendo la invocada y remitida Sentencia del TSJ de Madrid de 5/11/2012 para constatar que en su FD Segundo dice: ‘Prescindiendo de los aspectos atinentes al problema de la competencia de la Junta de Gobierno del Ayuntamiento de Parla, que no se han planteado ni en la sentencia de instancia ni en esta fase de alzada...’. Por lo tanto, es claro que en dicha sentencia no hay pronunciamiento alguno sobre ‘la validez y regularidad de la Junta de Gobierno’. Y, desde luego, está meridianamente claro que en la sentencia remitente, la del TSJ de Madrid de 13/3/2013 (Rec. Sup. 4564/2012 ), que fue la confirmada por la STS cuya nulidad se pretende, no hay la más mínima alusión al tema de la posible falta de competencia de la Junta de Gobierno Local para adoptar el acuerdo de amortización de plazas que adoptó (es más, ni siquiera se menciona que posteriormente dicho acuerdo fue revocado por el Pleno del Ayuntamiento) razón por la cual hay que entender que, en realidad, la ‘inexistencia del acuerdo válido’ a que se refiere (por vía de remisión a la otra sentencia) se basa, exclusivamente, en que se adoptó sin someterse al procedimiento del art. 51ET y no a que se adoptó por órgano incompetente, aunque la redacción -al hablar de una premisa que, en realidad, es una consecuencia- no sea muy afortunada y que ‘por lo tanto, es manifiesto que la sentencia cuya nulidad se pretende en absoluto ha incurrido en la incongruencia omisiva ni, por ende y derivadamente, en la falta de motivación que se le imputa. El motivo debe ser rechazado y así lo hacemos’. Añade, por otra parte, que ‘si dicha imputación es manifiestamente carente de fundamento igual sucede con la segunda imputación: violación del art. 14 CE al haber incurrido —se dice— en ‘infracción del derecho de igualdad ante la ley y el derecho a no obtener resoluciones contradictorias en los pronunciamientos judiciales sobre un mismo hecho, en este caso, la validez del Acuerdo de la Junta de Gobierno de 20 de octubre de 2011’’. Pero, como hemos dicho, la sentencia cuya nulidad se pretende no entra para nada en si tal Acuerdo era o no válido por razones formales sino que atiende exclusivamente al planteamiento del único motivo del recurso de casación unificadora, a saber, la nulidad de los despidos acordados por no haberse seguido el procedimiento del art. 51 ET . Y, siguiendo la doctrina de la Sala en aquel momento vigente, concluye -exactamente igual que todas nuestras sentencias del que hemos denominado ‘segundo grupo’— que no era necesario seguir ese procedimiento estatutario en los casos de amortización de plazas por AAPP.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de 20 de julio de 2015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incidente de nulidad de actuaciones no es vía hábil para analizar de nuevo a modo de recurso ordinario las causas de admisibilidad del recurso de casación unificadora interpuesto por la empleadora, ni existe incongruencia y la posible solución judicial distinta ante casos análogos ha sido motivada esencialmente por los medios articulados por las respectivas defensas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articula en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plantea la vulneración del derecho a la tutela judicial efectiva, en relación con el principio de seguridad jurídica. Señala que la Sala Cuarta del Tribunal Supremo tenía conocimiento del acuerdo del pleno del Ayuntamiento de 8 de noviembre de 2011, por el que se dejó sin efecto el expediente de regulación de personal acordado por la junta de gobierno local el día 20 de octubre, por otros procedimientos judiciales derivados del mismo decreto de la junta de gobierno local, en los que sí se había revisado de oficio la competencia de la junta de gobierno para acordar la amortización de los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Agregaba a lo expuesto que, de conformidad con lo preceptuado en el artículo 62 de la Ley 30/1992, se reputan nulos de pleno derecho los actos de las Administraciones públicas dictados por un órgano manifiestamente incompetente por razón de la materia. No obstante, afirma, la Sala de lo Social del Tribunal Supremo presumió la validez de tal acto, continuando por tanto las actuaciones en sede judicial sobre un despido que, propiamente ya no existía, al corresponder al pleno del Ayuntamiento la competencia material para haber dictado, en su caso, tal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la demanda de amparo denuncia la vulneración del artículo 24.1 CE, por falta de motivación de las resoluciones recurridas. Señala la recurrente que, frente al recurso de casación para la unificación de doctrina instado por el Ayuntamiento de Parla, la ahora demandante presentó escrito de impugnación, en el que se alegó la inadmisión del recurso por defectos insubsanables, tanto en la preparación como en la interposición del mismo, por incumplimiento de los requisitos procesales para recurrir y por falta de contenido casacional, a tenor del artículo 211.2 de la Ley de procedimiento laboral (LPL), como por cuestión de fondo. Sin embargo, en la Sentencia de la Sala de lo Social del Tribunal Supremo de 21 de julio de 2014, no se ha hecho pronunciamiento alguno sobre esta cuestión alegada, ni en los antecedentes de hecho ni en los fundamentos de derecho. A su entender, no se ha motivado la admisión del recurso suficientemente, ya que el decir que concurre el presupuesto de la contradicción no es suficiente para viabilizar el recurso de casación en unificación de doctrina, cuando concurren otros presupuestos formales básicos que no se han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tercer motivo se alega nuevamente la vulneración del derecho a la tutela judicial efectiva por la admisión del recurso de casación para unificación de doctrina interpuesto por el Ayuntamiento de Parla, concurriendo defectos insubsanables en la preparación y en la interposición del mismo. A juicio de la recurrente, en el recurso del Ayuntamiento se produce una falta de correspondencia entre la preparación de dicho recurso y la interposición posterior, tanto por el hecho de que en la preparación se han definido tres motivos de contradicción para los cuales se ha fijado una sentencia referencial, mientras que en la interposición del mismo se ha enmascarado un punto más de contradicción, al subsumirlo en uno de los tres motivos que, en principio, se establecieron en la preparación, como por el hecho de que a la hora de fundamentar un motivo de los señalados en el escrito de preparación, se han citado dos sentencias referenciales sin concretar cuál de ellas es la verdaderamente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de este Tribunal dictó diligencia de ordenación el 29 de septiembre de 2015, por la que se acordó conceder a la Procuradora doña Silvia de la Fuente Bravo un plazo de diez días para que presentara escritura de poder original que acreditara la representación que decía ostentar, con apercibimiento de no admitir el recurso en caso de no atender a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en el registro general de este Tribunal el 19 de octubre de 2015, la citada representante procesal aportó la escritura del poder que acreditaba dicha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14 de abril de 2016, la Sección Cuarta de este Tribunal dictó providencia admitiendo a trámite la demanda de amparo, “apreciando que concurre en el mismo una especial trascendencia constitucional (art. 50.1 LOTC) porque el recurso plantea un problema o faceta de un derecho fundamental sobre el que no hay doctrina de este Tribunal [STC 155/2009, FJ 2 a)]”. Asimismo, acordó dirigir atenta comunicación a las Salas de lo Social, del Tribunal Supremo y del Tribunal Superior de Justicia de Madrid, a fin de que, en plazo que no excediera de diez días, remitieran sendas certificaciones o fotocopias adveradas de las actuaciones correspondientes al recurso de casación para unificación de doctrina 2099-2013 y el recurso de suplicación 223-2013, respectivamente. Se acordó también dirigir atenta comunicación al Juzgado de lo Social núm. 2 de Madrid, a fin de que, en plazo que no excediera de diez días, remitiera certificación o fotocopia adverada de las actuaciones correspondientes al procedimiento 1443-2011, debiendo previamente emplazarse, para que en el plazo de diez días pudieran comparecer en el recurso de amparo, si así lo deseaban, quiénes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Segunda de este Tribunal de 19 de julio de 2016 se acordó dar vista de las actuaciones recibidas a la parte recurrente y al Ministerio Fiscal por plazo común de 20 días, dentro de los cuales podrían presentar las alegaciones que estimaran pertinentes, conforme determina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septiembre de 2016 la representación procesal de la recurrente en amparo presentó escrito de alegaciones por el que se ratificó en su integridad en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presentó sus alegaciones mediante escrito registrado el día 29 de septiembre de 2016, interesando la desestimación del recurso. Tras pasar revista a los hechos del caso, afirma que, a su juicio, la demanda de amparo presentada no ha cumplido con la carga de justificar adecuadamente la concurrencia del requisito de la especial trascendencia constitucional. La fundamentación que se recoge en la demanda, y que se limita a afirmar que se tiene por justificada la especial trascendencia constitucional, no cumple las exigencias mínimas fijadas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motivo del recurso de amparo, en el que se alude a la vulneración del derecho a la tutela judicial efectiva, en relación con principio de seguridad jurídica (art. 9.3 CE) por infracción del artículo 62 de la Ley 30/1992, señala que la demandante no esgrimió en la demanda rectora del proceso la nulidad de las extinciones contractuales habidas, por la violación del citado artículo 62 de la Ley 30/1992, a pesar de mencionar al Pleno del Ayuntamiento celebrado el 8 de noviembre de 2011. Por otra parte, en la sentencia de instancia, de 18 de junio de 2012, dictada por el Juzgado de lo Social núm. 2 de Madrid, en su fundamento jurídico III, se relativizó la importancia de la amortización de la plaza en el ámbito laboral, al ser un expediente de índole administrativa, sin efectos directos e inmediatos en el ámbito laboral, no siendo la amortización administrativa de la plaza causa extintiva de la relación laboral por tiempo indefinido, ni figurando tampoco en el elenco de causas extintivas del artículo 49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tampoco se refirió a la cuestión en la impugnación del recurso de suplicación de la parte contraria, como posibilita el art. 197.1 de la Ley reguladora de la jurisdicción social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cuestión fue, por tanto, considerada no relevante por el magistrado de instancia, que centró su decisión en que el contrato de la actora no era de interinidad, por lo que no resultaba aplicable la doctrina judicial sobre los contratos de interinidad, que sí podían ser extinguidos mediante la mera amortización. Y ello fue a lo que se circunscribió la sentencia de casación unificadora que consideró improcedente el análisis de la competencia del órgano municipal para la amortización, por no haber sido objeto de debate, ni en la instancia, ni tampoco en el trámite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público que la ahora demandante imputa a la sentencia casacional la vulneración de un derecho a la tutela judicial efectiva, porque, en virtud del precepto que ahora esgrime, habría concurrido una nulidad radical absoluta y de pleno derecho, pero tal petición no la realizó en el proceso, como pudo, sin duda por no considerarla concurrente, por lo que la falta de motivación que ahora aduce y la defectuosa selección del derecho aplicable de la que se duele, tuvo como causa su propio actuar procesal, por lo que la queja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es de aplicación a este supuesto la doctrina sentada en la Sentencia de este Tribunal de 19 de septiembre de 2016,que resuelve el recurso de amparo promovido por otra trabajadora del mismo Ayuntamiento, que había visto extinguida su relación laboral del mismo modo que la ahora demandante. Y ello porque en el proceso subyacente la nulidad del Acuerdo de la Junta de Gobierno y su revocación por el Pleno del Ayuntamiento y consiguiente nulidad del despido por esta causa no fue esgrimida en la demanda rectora del proceso, ni la nulidad y revocación fue recogida en la sentencia de instancia, ni aducida ni hecha valer en la impugnación del recurso de suplicación, siendo totalmente ignorada por la Sala de lo Social al resolver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a la tutela judicial efectiva y a no padecer indefensión, en relación con el derecho a un proceso con todas las garantías por falta de motivación de ambas resoluciones, señala el Fiscal que la Sala de casación examinó la concurrencia de los requisitos formales y materiales a que se supedita la admisión de los motivos de casación unificadora y así lo ha hecho constar en sus resoluciones. En la sentencia de casación se analizó la concurrencia de los requisitos legales para la admisión del recurso y así se recoge en los Autos del Tribunal Supremo de 29 de diciembre de 2014 y de 20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vulneración del derecho a la tutela judicial efectiva y a no padecer indefensión, en relación con el derecho a un proceso con todas las garantías por vulneración del art. 225.4 LJS, por haber sido admitido el recurso de casación en unificación de doctrina concurriendo defectos insubsanables en la preparación y en la interposición del mismo, afirma que la Sala de lo Social del Tribunal Supremo admitió el motivo del recurso haciendo una interpretación flexibilizadora de la necesidad de que en el escrito del recurso se contenga no una genérica denuncia de no contradicción, sino una relación precisa y circunstanciada de la contradicción. La contradicción existía pues la sentencia recurrida se apartaba de la jurisprudencia de aplicación, lo que se acomoda a la regulación legal y así lo expone en los fundamentos de derecho tercero y cuarto, y tal modo de razonar no puede ser tildado, ni de arbitrario ni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noviembre de 2017,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 Sentencia de la Sala de lo Social del Tribunal Supremo de 21 de julio de 2014, que estimó el recurso de casación para la unificación de doctrina, interpuesto por el Ayuntamiento de Parla contra la Sentencia, dictada por la Sección Primera de la Sala de lo Social del Tribunal Superior de Justicia de Madrid, confirmatoria de otra anterior dictada por el Juzgado de lo Social núm. 2 de Madrid, la cual, a su vez, había estimado la demanda presentada por la aquí recurrente, declarando improcedente su despido, que había sido acordado por decreto del delegado del área de personal y régimen interior de aquella corporación local, en cumplimiento del Acuerdo adoptado por la junta de gobierno de 20 de octubre de 2011, sobre amortización de 56 plazas de trabajadores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Sentencia recaída en casación, la Sala Cuarta del Tribunal Supremo revocó la impugnada, y, con estimación del interpuesto por el Ayuntamiento de Parla, declaró procedente el despido de la actora y el derecho a recibir una indemnización de ocho días de salario por año trabajado. Se solicita también el amparo frente al Auto de la misma Sala ad quem, de 20 de julio de 2015, que desestimó el incidente de nulidad de actuaciones promovido por la recurrente contra la Sentencia de casación ya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en síntesis, atribuye a las dos resoluciones que impugna tres vulneraciones constitucionales: (i) la del derecho a la tutela judicial efectiva, en relación al principio de seguridad jurídica, al presumir la Sala de lo Social del Tribunal Supremo la validez del acuerdo de la junta de gobierno local de 20 de octubre de 2011, sobre amortización de 56 plazas de trabajadores a su servicio, cuando la Sala, por otros procedimientos derivados del mismo acuerdo de la junta de gobierno local del Ayuntamiento de Parla, tenía conocimiento de que dicho acuerdo había sido dejado sin efecto por acuerdo del pleno del ayuntamiento, procedimientos en los que se ha revisado de oficio la competencia de la junta de gobierno para acordar la amortización de los puestos de trabajo. Prueba de ello, señala la recurrente, es el propio informe del Ministerio Fiscal al recurso de casación para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afirma, que, si bien es cierto que, ni en la sentencia de instancia, ni tampoco en la de suplicación, se hace referencia alguna a la revocación del decreto de la junta de gobierno local por parte del pleno del Ayuntamiento, celebrado el día 8 de noviembre de 2011; agrega que sí que se mencionó este acuerdo, hasta dos veces, en el cuerpo de la demanda, sin que el juzgador de instancia se hubiere pronunciado al respecto y sin que esto pudiera justificar que se ignoraran los efectos de dicha revocación por los órganos de revisión; (ii) la del derecho a la tutela judicial efectiva por falta de motivación de las resoluciones recurridas; (iii) y, finalmente, la del derecho a la tutela judicial efectiva por haberse admitido el recurso de casación para unificación de doctrina, pese a concurrir defectos insubsanables en la preparación y en la interposición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se recoge en los antecedentes, considera que el recurso debe ser desestimado, pues la Sala consideró improcedente el análisis de la competencia del órgano municipal para la amortización, por no haber sido objeto de debate, ni en la instancia, ni en la suplicación. A su juicio, no es de aplicación a este supuesto la doctrina sentada en la Sentencia de este Tribunal de 19 de septiembre de 2016,que resolvió el recurso de amparo promovido por otra trabajadora del mismo ayuntamiento que había visto extinguida su relación laboral del mismo modo que la ahora demandante. Y ello porque, en el proceso subyacente, la nulidad del acuerdo de la junta de gobierno y su revocación por el pleno del ayuntamiento y consiguiente nulidad del despido por esta causa no fue esgrimida en la demanda rectora del proceso, ni tampoco la nulidad y revocación fueron recogidas en la sentencia de instancia, como tampoco aducida ni hecha valer en la impugnación del recurso de suplicación, siendo totalmente ignorada por la Sala de lo Social al resolver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fondo, hemos de pronunciarnos sobre el óbice procesal alegado por el Ministerio Fiscal, relativo a la insuficiente justificación de la especial trascendencia constitucional en la demanda de amparo, adelantándose que el mismo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Ministerio Fiscal no niega que la demanda dedique un apartado al requisito de la especial trascendencia constitucional, el cual se encuentra separado del que se dirige a exponer las lesiones constitucionales que sustentan el fondo del recurso, sino que, tan sólo cuestiona la suficiencia de la argumentación proporcionada, lo que ya fue valorado por este Tribunal en el trámite de admisión y resuelto en el sentido de que la parte había dado cumplimiento con suficiencia al mencionado requisito procesal, habiendo dictado providencia acordando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este Tribunal ya ha señalado con reiteración que el requisito de la especial trascendencia constitucional opera en la fase de admisión del recurso (SSTC 126/2013, de 3 de junio, FJ 2; 170/2013, de 7 de octubre, FJ 2, y 191/2013, de 18 de noviembre, FJ 2), y, en este caso, el recurso se admitió, como consta en el antecedente 5, con el fin de sentar doctrina en torno a un problema o faceta nueva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Ministerio Fiscal, en su escrito de alegaciones, reconoce que este Tribunal ha dictado la STC 147/2016, de 19 de septiembre, donde se plantea la misma problemática de la presente demanda de amparo (a la que más adelante haremos referencia), la cual afecta a un grupo de trabajadores individualizados del Ayuntamiento de Parla, entre quiénes se encuentran, tanto la parte actora que lo fue del recurso de amparo número 5750-2014, enjuiciado por la antedicha STC 147/2016, como también la aquí recurrente. Esto evidencia, al margen de la discrepancia del Fiscal respecto a si ha de otorgarse la misma solución a este caso que el dado en la Sentencia que él mismo trae a colación, que sí concurría el presupuesto de la especial trascendencia constitucional para la admisión del recurso, como era la fijación de doctrina en torno a si se produce o no la negación del derecho a la tutela judicial efectiva en la vertiente del derecho al recurso, cuando la Sala competente (en este caso la Sala de lo Social del Tribunal Supremo) ha omitido responder a las pretensiones de la parte recurrida en el recurso de casación para la unificación de doctrina laboral promovido por la contraria, pese a existir una serie de pronunciamientos de la misma Sala en los que ya se había otorgado la tutela solicitada. Por ello no cabe apreciar el óbice que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 las cuestiones de fondo suscitadas por la demanda de amparo, comenzaremos con el análisis de la vulneración del derecho a la tutela judicial efectiva que alega la actora, porque, a su juicio, la Sala de lo Social del Tribunal Supremo conocía que el acuerdo de la junta de gobierno local de 20 de octubre de 2011, por el que se acordó la amortización de 56 puestos de trabajo, había sido dejado sin efecto por acuerdo del pleno del Ayuntamiento de 8 de noviembre de 2011 y, mientras que en otros procedimientos derivados del mismo acuerdo de la junta de gobierno local, aquella corporación local había revisado de oficio la competencia de la junta de gobierno para acordar la amortización de los puestos de trabajo, en la Sentencia recurrida no se aborda esta cuestión porque el Alto Tribunal entiende que no ha sido objeto de debate, ni en la instancia, ni tampoco en la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es preciso definir cuál es la vertiente del derecho a la tutela judicial efectiva (art. 24.1 CE) realmente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señalado en la STC 147/2016, de 19 de septiembre, FJ 3 (también en la reciente STC 115/2017, de 19 de octubre, FJ 2, del Pleno), “este tipo de respuesta por la que el órgano judicial motiva el por qué no va a resolver sobre un punto planteado por una de las partes, no afecta al derecho a una resolución congruente, sino en realidad a otra faceta del mismo derecho fundamental a la tutela judicial efectiva (art. 24.1 CE), la del derecho al recurso, entendido como derecho a obtener una resolución de fondo sobre las pretensiones deducidas en el mismo. Así, en la STC 30/2003, de 13 de febrero, FJ 2, razonamos que ‘no nos hallamos ante un caso de incongruencia omisiva en estricto sentido, pues la Sentencia de apelación no ha dejado de considerar el objeto procesal planteado por los apelantes … sino que ha considerado dicho objeto procesal y le ha dado expresa respuesta, tal como la contenida en el fundamento jurídico primero de la Sentencia, si bien aquella ha consistido en calificar dicha pretensión subsidiaria como una mera solicitud de aclaración o rectificación de la Sentencia apelada, para la que, aparte de considerarla extemporánea, se declaraba incompetente el Tribunal de apelación, dejándola así imprejuzgada en cuanto a su fondo o contenido’. En este supuesto, cabe añadir, el canon de control que nos corresponde aplicar es el de la resolución arbitraria, irrazonable o incursa en error patente [SSTC 92/2008, de 21 de julio, FJ 6; 35/2011, de 28 de marzo, FJ 3; y 7/2015, de 22 de enero, FJ 2 A a), todas ellas en relación con resoluciones dictadas por el Tribunal Supremo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Aclarado lo que antecede y entrando ya en el estudio de la queja, hay que recordar que, como hemos recogido en los antecedentes, la Sentencia de la Sala de lo Social del Tribunal Supremo de 21 de julio de 2014, recurrida en este amparo, afirma en su fundamento jurídico primero que nos encontramos ante un asunto que ya ha sido resuelto por ella anteriormente en otros recursos de casación afectantes a compañeros de las recurrentes, despedidos por el mismo acuerdo de la junta de gobierno del Ayuntamiento de Parla; pero con la diferencia, observa, de que en el actual recurso no se ha planteado el problema de la competencia del órgano administrativo para la adopción del acuerdo, por lo que no procede entrar en consideración de fondo alguna al respecto, pese a que el propio Ayuntamiento, por error, lo plantea como motivo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resultado de las actuaciones judiciales practicadas se desprende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ante el Juzgado de lo Social la recurrente puso de manifiesto que el 8 de noviembre se celebró un pleno en el Ayuntamiento en el que el grupo municipal de Izquierda Unida-Los Verdes (IU-LV) propuso la readmisión de los trabajadores despedidos. Todos los grupos de la oposición votaron a favor de la propuesta, que obtuvo así la mayoría absoluta. Entre la prueba documental de la parte actora consta (documento núm. 93) certificación de la secretaría general del Ayuntamiento de Parla, en el que se hace constar el acuerdo adoptado el día 8 de noviembre de 2011 por el pleno del Ayuntamiento en el siguiente sentido: “acordar la desestimación del acuerdo de la Junta de Gobierno extraordinaria de 20 de octubre de 2011 por el que se aprueba el expediente de regulación de personal, dejándolo sin efecto, así como cuantas actuaciones derivadas del mismo pudieran haberse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Sentencia de la Sección Primera de la Sala de lo Social del Tribunal Superior de Justicia de Madrid de 17 de mayo de 2013, que resuelve el recurso de suplicación interpuesto por el Ayuntamiento de Parla, se remite a otra suya de 2 de noviembre de 2012, que expresamente examinó el problema de la nulidad del acuerdo de la junta de gobierno local. Por lo tanto, se puede entender que al hacer una remisión a dicha Sentencia sin exclusión de ninguno de sus pronunciamientos, también se hace a esa parte de la misma, que declaraba nulo el acuerdo, pues en caso contrario así lo habría advertido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Ayuntamiento de Parla decidió reproducir este tema en el debate de casación, en los términos que se recogen en su escrito y a los que se refiere la Sentencia del Tribunal Supremo impugnada. De hecho, el informe del Ministerio Fiscal señala que una de las vertientes de la cuestión debatida en el presente recurso de casación unificadora, a partir de lo alegado por la entidad recurrente, es determinar si corresponde a la junta de gobierno o al pleno del Ayuntamiento la decisión de amortización de puestos de trabajo de personal indefinido no fijo.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escrito de oposición al recurso de casación de la hoy demandante de amparo, tras desmontar la identidad de supuestos planteados por el Ayuntamiento en su escrito de casación, no elude el debate sobre la nulidad del acuerdo de la junta de gobierno, sino que lo pone de manifiesto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los órganos judiciales sí tuvieron conocimiento de que el acuerdo de la junta de gobierno local de 20 de octubre de 2011 había sido revocado por el pleno del Ayuntamiento en sesión celebrada el día 11 de noviembre; la sentencia de suplicación hizo remisión expresa a otra anterior de la misma Sala, que había declarado nulo el acuerdo de la junta; y la Sala de lo Social del Tribunal Supremo también tuvo conocimiento de dicha circunstancia, al reconocer que ya había resuelto otros recursos de casación para la unificación de doctrina, promovidos por el mismo Ayuntamiento de Parla respecto de trabajadores despedidos con fundamento en el mismo acuerdo de la junta de gobierno, además de haber sido planteada esta cuestión por todas las partes del recurso, quedando integrada dentro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cabe duda de que la Sala contaba con los elementos de juicio necesarios para resolver el recurso de casación, también desde la perspectiva planteada por la parte recurrida, sin que existiera impedimento alguno para integrar este tema dentro del objeto de debate del recurso. La solución que alcanza la Sala resulta por tanto contraria al canon de resolución jurídicamente fundada [SSTC 214/1999, de 29 de noviembre, FJ 4; 164/2002, de 17 de septiembre, FJ 4; 59/2006, de 27 de febrero, FFJJ 3 y 4, o 183/2011, de 21 de noviembre, FFJJ 5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Quedaría por determinar, tal y como ya analizamos en la STC 147/2016, FJ 5, si existía algún impedimento, “en atención a la peculiar naturaleza y objeto del recurso de casación para la unificación de doctrina”, para que la Sala de lo Social del Tribunal Supremo pudiera tener en cuenta la nulidad del acuerdo de la junta de gobierno del Ayuntamiento de Parla de 20 de octubre de 2011. Señalamos entonces, que la Sala ad quem había adoptado ya varias sentencias que desestimaban recursos de casación unificadora interpuestos por la misma corporación local, en relación al despido de otros trabajadores afectados por aquel acuerdo. Y en relación a este punto, declaramos que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“presentan importancia por cuanto, además de haber sido dictadas por idéntico órgano judicial que la aquí impugnada (ya que la Sala de lo Social del Tribunal Supremo no actúa dividida en Secciones, en fase de sentencia), resolvieron recursos de casación para la unificación de doctrina instados por la misma corporación local, y respecto del mismo asunto jurídico planteado por la aquí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esas Sentencias se explica, con razonamientos que prácticamente no varían en ninguna de ellas, que falta la contradicción de doctrina propuesta por el Ayuntamiento de Parla y debe por tanto desestimarse el respectivo recurso, porque la Sentencia de suplicación que éste ofrece de contraste, entre otros puntos, no había declarado que la Junta de Gobierno municipal fuese incompetente para adoptar las amortizaciones de trabajadores, cosa que sí sucede, aclara la Sala ad quem, con el mentado acuerdo del 20 de octubre de 2011 del Ayuntamiento de Parla, según la declaración efectuada a su vez por las respectivas Sentencias del Tribunal Superior de Justicia de Madrid impugnadas en cada uno de dichos recursos de casación unificadora. A modo de muestra, la recaída el 14 de octubre de 2013 (recurso núm. 3287-2012), afirma en su fundamento de Derecho cuarto.4: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recurso, ni en consecuencia en la sentencia invocada como contradictoria, no se plantea ni se resuelve sobre si la amortización de la plaza ocupada por la trabajadora interina era competencia de la Junta de Gobierno Local o del Pleno del Ayuntamiento, por lo que, como igualmente destaca el Ministerio Fiscal en su informe, esta circunstancia impide apreciar la contradicción dado que en la sentencia impugnada el debate consistió en atribuir la competencia al Pleno del Ayuntamiento o a la Junta de Gobierno Local, cuestión ésta ausente en la sentencia de contraste, donde se declara que fue la Junta de Gobierno Local la que aprobó el acuerdo de amortización sin analizar las posibles competencias de otros órganos del Ayuntamiento sobre tal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Sentencias se refiere la impugnada en el presente recurso de amparo cuando, aun sin citar sus datos, puntualiza en el fundamento de Derecho primero que este asunto se diferencia de otros derivados de la misma decisión extintiva conocidos por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no correspondía a la Sala de lo Social del Tribunal Supremo decidir la validez del acuerdo de la junta de gobierno de 20 de octubre de 2011, sí tenía el deber de resolver el recurso de casación para unificación de doctrina partiendo de lo declarado por la Sentencia de suplicación, en la que, como ya se ha dicho en el antecedente 2 f), se hizo remisión expresa y sin condiciones a lo resuelto en otra Sentencia de aquélla de 2 de noviembre de 2012, que, a su vez, había declarado que la nulidad del acuerdo de la junta constituía una de las causas de la nulidad del despido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señalan las SSTC 147/2016, de 19 de septiembre, FJ 5, y 115/2017, de 19 de octubre, FJ 4, que “constituye jurisprudencia reiterada de la misma Sala de lo Social del Tribunal Supremo aquella en cuya virtud, al resolver el recurso de casación para la unificación de doctrina: pese a que hayamos de limitarnos al examen de las infracciones legales denunciadas, cuando no coincidamos exactamente con la tesis mantenida en las sentencias contrastadas, es posible que apliquemos la doctrina que entendemos correcta, pues superado el requisito de la contradicción, es evidente que esta Sala no queda obligada a aceptar una de las dos doctrinas formuladas por las sentencias comparadas, sino que debe pronunciarse sobre la solución más ajustada a Derecho para el caso controvertido … solución que no incurre en incongruencia, dada la naturaleza peculiar del recurso de casación para la unificación de doctrina: Resulta claro que el Tribunal Supremo no tiene la carga de tener que optar por una de las dos opciones contrarias, pudiendo recrear una doctrina propia totalmente diferente de las mantenidas por los Tribunales inferiores, siempre que resuelva el debate planteado en suplicación (STC 172/1994, de 7 de junio, FJ 3) [STS núm. 356/2016, de 28 de abril de 2016, recurso núm. 552-2015]” (comillas internas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apreciada la concurrencia de los presupuestos del recurso, la Sala de lo Social del Tribunal Supremo debió dictar “una decisión de fondo sin prescindir de sus propios pronunciamientos recaídos en los recursos de casación para la unificación de doctrina promovidos por la misma corporación local, en los cuales sí se dio contestación a este punto”. Todo ello “a fin de evitar que se produzcan situaciones de desigualdad respecto de un mismo colectivo de trabajadores, afectados por idéntico acuerdo administrativo” (STC 147/2016, de 19 de septiembre, FJ 5). Al no suceder esto, una de las pretensiones deducidas por la parte recurrida en el recurso de casación para la unificación de doctrina, ahora demandante de amparo, quedó sin una respuesta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concluirse, por tanto, que la Sentencia impugnada en este amparo, dictada el 21 de julio de 2014 por la Sala de lo Social del Tribunal Supremo, vulneró el derecho a la tutela judicial efectiva (art. 24.1 CE) de la recurrente, en su vertiente de derecho al recurso, entendido como derecho a la obtención de una sentencia que resuelva las pretensiones de fondo planteadas por ambas partes; lesión que no fue reparada por dicha Sala en el trámite del incidente extraordinario de nulidad de actuaciones, manteniendo su criterio en el Auto de 20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que se interesa, sin necesidad de entrar en el examen de los restantes motivos de la demanda y a tal efecto, declaramos la nulidad de las dos resoluciones impugnadas, con retroacción de las actuaciones al momento inmediatamente anterior al de dictarse la Sentencia del recurso de casación para la unificación de doctrina promovida por el Ayuntamiento de Parla, con el fin de que la Sala de los Social del Tribunal Supremo dicte nueva resolución que resulte respetuosa con el derecho fundamental de la recurrente que ha sido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núm. 5291-2015, interpuesto por doña MB.M.P.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 la Sala de lo Social del Tribunal Supremo de 21 de julio de 2014 (recurso de casación para la unificación de doctrina núm. 2099-2013), así como también la nulidad del Auto de la misma Sala, de 20 de julio de 2015, desestimatorio del incidente del incidente de nulidad interpuesto contra dicha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Sentencia en el recurso de casación para la unificación de la doctrina mencionado, para que la Sala dicte nueva resolución que resulte respetuosa con el derecho fundamental que ha sido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