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18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240/1983, promovido por don Vicente Senar Huete, representado por el Procurador don José Manuel Dorremochea Aramburu, y bajo la dirección del Abogado doña María Dolores San Miguel Bergaretxe, contra la Sentencia del Tribunal Supremo, Sala Segunda, de fecha 9 de marzo de 1983, que desestimó el recurso de casación interpuesto por aquél contra Sentencia de 15 de junio de 1982, pronunciada por la Audiencia Nacional, Sala de lo Penal, en causa correspondiente al sumario 147/1981 del Juzgado de Instrucción núm. 4 de Madrid. </w:t>
      </w:r>
    </w:p>
    <w:p w:rsidRPr="00531C1B" w:rsidR="00F31FAF" w:rsidRDefault="00356547">
      <w:pPr>
        <w:rPr/>
      </w:pPr>
      <w:r w:rsidRPr="&lt;w:rPr xmlns:w=&quot;http://schemas.openxmlformats.org/wordprocessingml/2006/main&quot;&gt;&lt;w:szCs w:val=&quot;24&quot; /&gt;&lt;/w:rPr&gt;">
        <w:rPr/>
        <w:t xml:space="preserve">Ha sido parte en el asunto el Fiscal General del Estado y ha sido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Audiencia Nacional, Sala de lo Penal, en la causa 147/1981, seguida contra Vicente Senar Huete, pronunció Sentencia el 15 de junio de 1982, condenándole como autor de un delito de estragos y como autor, por cooperación necesaria, de un delito de asesinato, a la pena, por el primer delito, de presidio menor, y por el segundo de reclusión mayor, con las accesorias correspondientes y la responsabilidad civil derivadas de los delitos. En la Sentencia se declara probado que el procesado, Vicente Senar Huete, mayor de edad y sin antecedentes penales, se integró en el año 1977, en calidad de miembro activo, en Euskadi Ta Askatasuna, en su rama Comandos Autónomos Anticapitalistas, organización que ha escogido la violencia como medio de obtener sus fines de separación e independencia de un Euskadi socialista del resto del territorio nacional y a tal fin de lucha, en hora no determinada del 15 de noviembre de 1978, en compañía de otros dos sujetos a los que no afecta la presente resolución por no encontrarse a la disposición de este Tribunal, cuando participaban en una manifestación que tuvo lugar en la localidad de Mondragón, arrojaron tres cócteles molotov, confeccionados por ellos mismos, al Banco de Santander, originando daños evaluados en 1.700.000 pesetas, recibiendo, en el mes de septiembre de 1979, de dirigentes de ETA, la orden de suministrarles todos los datos y circunstancias relativas a Juan Luis Aguirreureta Arzamandi, casado con doña Isabel Herrero Prieto, y sobre su persona, actividades, concretamente sus entradas y salidas de su trabajo y domicilio, como también las costumbres y recorridos habituales del mismo, informes dados por el procesado al que los ordenó, el cual asimismo se encuentra en rebeldía en la localidad de Hendaya; dichas noticias determinaron que tres desconocidos, sobre las catorce horas treinta minutos del día 16 de noviembre de dicho año, dispararan sobre él entre las calles de San Francisco e Ignacio Zuloaga, causándole tan graves heridas en el pabellón auricular izquierdo con salida en cara lateral derecha del cuello, en región dorso lumbar que atravesó todo el abdomen, otra en columna sacrolumbar media y por último otra a nivel dorsal con salida en región infraclavicular izquierda que ocasionaron su inmediato fallecimiento, habiendo transmitido igualmente a miembros del citado comando noticias sobre furgones dedicados al transporte de caudales, como también sobre una cantera y sobre diferentes personas. No se ha acreditado, en cambio, que tomara parte en la agresión efectuada a tiros de arma corta sufrida por Juan Casanova Salazar, el que fue herido de gravedad sobre las siete horas cincuenta y cinco minutos del día 16 de mayo de 1980, como tampoco del apoderamiento, en el mismo día, del Seat-124, VI-32901, propiedad de Jacinto González de Zárate Antepara, utilizado por los referidos agresores, no habiendo demostrado tampoco la intervención del tal mencionado encausado en la entrada realizada por miembros del aludido grupo autónomo anticapitalista a la Caja de Ahorros Provincial de Guipúzcoa, donde mediante la exhibición a los empleados de objetos no comprobados como verdaderas armas de fuego, se llevaron 11.877.500 pesetas; dinero no recuperado.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la indicada Sentencia se anunció recurso de casación, luego formalizado por quebrantamiento de forma e infracción de ley. Se alegó como primer motivo, por quebrantamiento de forma, la denegación de pruebas, que propuestas en tiempo y forma, y siendo pertinentes, no fueron admitidas, y que fueron las pedidas en el escrito de calificación provisional, de examen psiquiátrico con objeto de que los peritos informaran respecto de la personalidad del procesado, y las razones que motivaron su declaración reconociendo los hechos y la contradicción manifestada en la carta enviada al Juez Instructor, y la de informe de un técnico en informática a fin de verificar las fuentes respecto a una certificación de la empresa para la que trabajaba y que se refiere a su asistencia al trabajo en el momento en que ocurrieron los hechos imputados por el Ministerio Público. Como segundo motivo, por infracción de ley, se alegó el error de hecho en la apreciación de la prueba. También como infracción de ley, como tercer motivo del recurso, se alegó que a los hechos declarados probados no debió aplicarse el art. 406 del Código Penal, sino el art. 2 del Real Decreto-ley de 26 de enero de 1979, por entender que no se trata de una autoría del delito de asesinato, por cooperación necesaria, sino la de colaboración con bandas armadas. Los preceptos de la Ley de Enjuiciamiento Criminal invocados fueron los arts. 850, 849.2 y 849.1, para fundar la invocación de los citados motivos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Tribunal Supremo, Sala Segunda, declaró no haber lugar al recurso de casación tanto por quebrantamiento de forma como por infracción legal. La Sentencia es de 9 de marzo de 1983 y en ella, en el primer considerando, después de recordar el régimen de la prueba, en el procedimiento ordinario y en el de urgencia, se dice que contra la denegación de la prueba el recurrente formuló protesta, pero al iniciarse el juicio oral no reprodujo su petición respecto al reconocimiento psiquiátrico, ni compareció con los peritos, por lo que fue a él imputable la no práctica de esta prueba, aunque luego la Sentencia de casación examina, no obstante, las circunstancias concurrentes respecto a la indicada prueba psiquiátrica, dirigida a constatar el estado mental del procesado el día de la declaración, en que fue reconocido por el Médico Forense, prueba que habiendo prestado declaración el 2 de abril, se proponía para ser practicada después del 28 del mismo mes. Por lo que se refiere a la otra prueba, argumenta la Sentencia en el considerando siguiente, que propuesta nuevamente, al principio del juicio oral, aunque de distinta forma, mediante actas notariales de presencia y referencia y testifical, fue practicada. En el considerando tercero se examina el segundo motivo del recurso destacando, en primer término, que la invocación de este motivo no cumple lo dispuesto en los arts. 855 y 874, lo que motivaría la inadmisión por exigencia del art. 884.4 y 6, todos de la Ley de Enjuiciamiento Criminal, aunque la Sentencia, sin embargo, entra a examinar indicado motivo, respecto al carácter de los documentos en que se basa y su valor probatorio para formar la convicción del juzgador. Por último, la Sentencia examina el motivo tercero, llegando a la conclusión de que partiendo de los hechos probados, la calificación jurídico penal de asesinato, con participación en concepto de autor, por colaboración necesaria, es correcta. Después de notificada la Sentencia el recurrente presentó escrito ante el Tribunal Supremo anunciando su propósito de interponer demanda de amparo por entender que en el considerando tercero (en que se estudia el motivo segundo) se viola el art. 24 de la Constitución, en cuanto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13 de abril de 1983, el Procurador don José Manuel Dorremochea Aramburu, en nombre de don Vicente Senar Huete, interpuso recurso de amparo, y en la demanda, después de una exposición de antecedentes y de los fundamentos procesales de la misma, se dijo que todo el proceso y más en concreto el tercer considerando de la Sentencia del Tribunal Supremo supone un quebrantamiento de la presunción de inocencia, a lo que se añade que la prueba esgrimida por el Ministerio Fiscal ha sido la confesión practicada en el primer momento de la detención, que si bien se hizo en presencia de Abogado, su veracidad ha sido desvirtuada por los Tribunales en lo que a otros delitos se refiere, puesto que de los imputados sólo se han mantenido dos delitos, produciéndose así, al parecer, una inversión de la carga de la prueba porque el procesado no ha podido demostrar lo contrario, añadiendo en el suplico la prueba practicada, en particular la documental a que se refiere el motivo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11 de mayo se pusieron de manifiesto los defectos subsanables del art. 49.2 a) y b) en relación con el art. 50.1 b) de la LOTC, y una vez que fueron subsanados se admitió a trámite el recurso por providencia del 15 de junio, y cumplido lo que dispone el art. 51 de la LOTC, se puso de manifiesto las actuaciones al Ministerio Fiscal y al recurrente para alegaciones, y en el plazo concedido presentaron las suyas tanto el recurrente como el Fiscal, diciendo aquél que el precepto constitucional vulnerado es el art. 24.2 porque tanto la Sentencia de la Audiencia Nacional como el Tribunal Supremo han puesto en práctica el aforismo confessus pro convicto habetur, haciendo caso omiso del art. 406 de la Ley de Enjuiciamiento Criminal, añadiendo que se le ha denegado una prueba tendente a demostrar que durante todo el tiempo que había podido durar la información de la cual se hace derivar la autoría del delito de asesinato, por cooperación necesaria, había acudido a su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sus alegaciones, después de una exposición de antecedentes, respecto de los hechos y los motivos de amparo, examina bajo el epígrafe de fundamentos de derecho el contenido del recurso, diciendo: a) que los dos derechos que el recurrente considera vulnerados son la presunción de inocencia y la denegación de prueba; b) respecto al primero, de la doctrina del Tribunal infiere el Ministerio Fiscal, dos líneas básicas, de las que una es que dicha presunción de inocencia no está reñida con el principio de libre valoración de la prueba conforme al art. 741 de la Ley de Enjuiciamiento Criminal y que para efectuar esta apreciación en conciencia es necesaria una mínima actividad probatoria; c) corresponde examinar si hubo esa actividad probatoria, y en este punto, hay que destacar que el condenado confesó en su declaración ante la policía, y luego ante el Juez de Instrucción, estando presente un Letrado, con reconocimiento del médico forense que informó sobre la normalidad física y psíquica del declarante; y es posteriormente cuando manifiesta su deseo de declarar nuevamente y dice que la declaración anterior la hizo por haber sido objeto de tortura, negando desde entonces los hechos; d) el reconocimiento de los hechos, ratificado luego ante el Juez de Instrucción es un elemento de prueba no desdeñable, y aunque el art. 406 de la Ley de Enjuiciamiento Criminal no dispensa al Juez de seguir practicando las pruebas oportunas aunque el procesado haya confesado, hay que tener en cuenta que aquél practicó las únicas posibles para completar la instrucción; e) no puede sostenerse que se careciera de prueba para dictar una Sentencia condenatoria; valorando la existente y atendidas las características y circunstancias de los hechos, el Tribunal penal, según su conciencia, pronunció la condena; no puede decirse que se haya quebrantado la presunción de inocencia; f) en cuanto a los medios de prueba, que se dicen rechazados, la Sentencia de casación examina tales motivos, sin que pueda decirse que se haya quebrantado el derecho a utilizar los medios de prueba procedentes, tal como declara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Cumplido lo dispuesto en el art. 52 de la LOTC, quedaron las actuaciones conclusas, para deliberación y votación, señalándose para ello, en virtud de providencia del 30 de noviembre, el día 11 del actual mes de enero.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Que el recurso haya pasado sin objeción el momento de la admisión que dice, y regula, el art. 50 de la LOTC, en cuanto al cumplimiento, en lo que ahora importa, de los presupuestos que dispone el art. 44.1, en los apartados b) y c), también de la Ley Orgánica del Tribunal, y el que al enjuiciamiento de fondo no se haya opuesto el Ministerio Fiscal en el momento ulterior de alegaciones, no dispensa que ahora hagamos las consideraciones pertinentes, porque ni la admisión en aquel momento inicial precluye todo ulterior examen ni la iniciativa de parte o del Ministerio Fiscal, excluye el análisis de oficio por el Tribunal, como se cuida de señalar el art. 84 de la LOTC. Este artículo asegura la contradicción sobre los motivos de inadmisión comunicados de oficio a las partes y al Ministerio Fiscal a través de lo que dicho precepto llama audiencia por plazo común, garantía de defensión que si ahora eludimos es porque, como luego veremos, no vamos a llegar a un pronunciamiento fundado en la falta de presupuestos procesales, sino a una decisión, en el ámbito del proceso de amparo, que ha de tener por contenido la desestimación del amparo por no haberse vulnerado el derecho que dentro de lo establecido por el art. 24.2 de la Constitución, ha sido alegado por el recurrente. El análisis desde lo que dispone el art. 44.1 de los presupuestos procesales del recurso de amparo servirá, ante todo, para precisar aspectos importantes en orden a cómo debe demandarse la protección jurisdiccional por la vía del amparo contra resoluciones judiciales, pero también para definir el concreto ámbito del presente proceso, y, por exigencias de la congruencia, a lo que debe ser el contenido de esta Sentencia, en su faceta del análisis de fondo, oscurecido por la falta de rigor en el planteamiento de la parte actora. Las cuestiones son aquí el definir cuál es el acto judicial al que se imputa la violación constitucional, y cuál sea ésta, y si tal definición cumple lo que dispone el mencionado art. 44, en las reglas de los apartados b) y c), que es lo que pasamos a estudiar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hay en el escrito de interposición del recurso de casación, al que el ahora demandante acudió contra la Sentencia condenatoria pronunciada por la Audiencia Nacional, referencia alguna, por mucho que se facilite el cumplimiento de lo que dispone el art. 44.1 c) de la LOTC, a la violación del derecho constitucional que luego ha constituido el fundamento del recurso de amparo. La casación se concretó, sin dimensión que sometiera al Tribunal Supremo tema constitucional alguno, al motivo del art.  850.1 de la Ley de Enjuiciamiento Criminal, esto es, por un vicio relativo a la prueba, y a los motivos por infracción de Ley de los apartados 2 y 1 del art. 849, también de aquella Ley, aquél por error de hecho en la apreciación de la prueba, y éste, partiendo de los hechos declarados probados, a denunciar la infracción de un precepto penal de carácter sustantivo, cual es el art. 406 en relación con el art. 14.3, ambos del Código Penal, por indebida aplicación. Desde este planteamiento en el proceso precedente, el recurso de amparo no se ha dirigido contra la Sentencia de la Audiencia Nacional; se promueve contra la Sentencia de casación, y se hace respecto, tan sólo, en lo que se refiere a la desestimación de uno de los motivos de casación, que es el planteado invocando el art. 849.2 de la Ley de Enjuiciamiento Criminal, esto es, el de error de hecho en la apreciación de la prueba, argumentando ahora, por primera vez, que se viola la presunción de inocencia, que es una de las garantías del proceso que proclama el art. 24.2 de la Constitución. Aquí aparece, en primer lugar, que la Sentencia de la Audiencia Nacional no es la resolución contra la que se dirige el amparo y, además, que si pudiera salvarse la definición que de la resolución recurrida se hace en la demanda, faltaría el presupuesto que dice el art. 44.1 c) de la LOTC, porque en el proceso judicial que ha precedido al presente, conocida la violación constitucional supuestamente imputable a la Sentencia condenatoria, no se ha invocado el derecho vulnerado, que pudo y debió hacerse articulando la alegación por la vía casacional elegida. Cuenta, en segundo lugar, que el demandante ha dirigido el amparo contra la Sentencia de casación, y aun en relación con la misma, al solo punto de la presunción.  de inocencia, como si la vulneración de esta garantía pudiera tener su origen inmediato y directo en tal Sentencia, lo que -es bien claro- es equivocado, pues podría decirse, de haber sometido al Tribunal Supremo el tema del art.  24.2 de la Constitución, que a través de la casación no se habría obtenido remedio a la demanda de protección jurisdiccional, mas no, en modo alguno, que en la Sentencia de casación se cometió violación de indicada garantía que se configura a través de la «presunción de inocencia». Se puede decir, pues, que estamos ante un planteamiento equivocado del amparo, de modo que el art.  44.1 en sus apartados c) y b), podría proporcionar una argumentación sólida, para negar ahora la estimación del amparo. También es ahora el momento de decir -cerrando lo que anunciábamos en primer fundamento- que el recurso de amparo, con dirigirse equivocadamente contra la Sentencia de casación, se ciñe, en cuanto a la violación constitucional denunciada, a la presunción de inocencia, sin que el derecho a la prueba que también recoge el art. 24.2 de la Constitución, se traiga a debate, en el punto de privación de medios probatorios pertinentes para la defensa, extremo, por otra parte, por lo mismo que antes hemos dicho, que desde ningún aspecto podría imputarse a la Sentencia de casación. Huelga así, cuanto el Ministerio Fiscal -por lo demás, acertadamente- argumenta respecto al derecho a la prueba, dentro del marco general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estas reflexiones tendríamos que concluir denegando el amparo, bien porque debiendo dirigirse contra la Sentencia de la Audiencia Nacional, no se ha deducido la demanda contra la misma, cumpliendo, además, lo que dispone el art. 44.1 c) de la LOTC, pues es bien claro que no se denunció ante el Tribunal Supremo a través del recurso de casación la violación del art. 24.2 de la Constitución, bien porque entendiendo el amparo dirigido contra la Sentencia de casación, no cabe imputar a ella, de modo directo e inmediato, la violación constitucional que se denuncia, porque si lo que se acusa es que se condenó al ahora recurrente sin pruebas, la vulneración podrá estar -si fuera correcta la posición de la parte- en la Sentencia de la Audiencia, mas no en la de casación. Sin embargo, también la desestimación del recurso puede fundarse en que no se ha vulnerado el Derecho Constitucional que se invoca por el recurrente, y por esto, a mayor abundamiento, pasamos a examinar si la Sentencia de la Audiencia Nacional ha violado el derecho de toda persona acusada de una infracción a ser presumida inocente. La presunción de inocencia, constitucionalizada hoy en el art. 24.2, comporta que toda persona acusada de delito o falta se presume inocente hasta que su culpabilidad haya sido legalmente declarada. La declaración requiere que, con las garantías del proceso debido, el juicio de culpabilidad sea producto de la convicción del juzgador, en una valoración en conciencia del resultado de las pruebas. Se desconocerá la presunción de inocencia cuando, sin prueba o prescindiendo de la prueba, se declara la culpabilidad, pues las pruebas constituyen los fundamentos de la convicción íntima del juzgador; de aquí la importancia de cuidar la aportación al proceso de los medios probatorios y de las garantías de su aportación (S.T.C. 26 de julio de 1982, «Boletín Oficial del Estado» de 18 de agosto). En el caso del presente recurso de amparo la queja del demandante no se sitúa en el terreno de los medios probatorios, y tampoco en el de prescindirse de la prueba, sino en lo que aquél considera insuficiencia de la prueba o, desde una afín línea argumental, en la apreciación o valoración de la llevada a cabo en el proceso, pues acusa el demandante que la sola confesión del acusado hecha en más de un momento con todas las garantías, y retractada posteriormente, y el error en la apreciación de la prueba que resulta, a su entender, de una documental traída al proceso son juntamente reveladores de que la presunción de inocencia no ha sido desvirtuada. Cierto que nuestro Código Procesal Penal (art. 406) no estima bastante la confesión del presunto reo para dar el hecho por probado,  sino que, por el contrario, procura que se busque la comprobación a fin de adquirir el convencimiento de la verdad de la confesión y la existencia del delito, a lo que sirve, ante todo, el interrogatorio del procesado y que, en cuanto al otro alegato de error de hecho en la apreciación de la prueba, podrá ampararse el mismo en un documento que, reuniendo formalmente las características de veracidad en lo externo, resulte por su contenido justificador de modo excluyente del hecho que lo motiva. Pues bien, uno y otro alegato, con ser inconsistentes para desvirtuar el juicio de culpabilidad, porque, en cuanto a lo primero, no se ha incumplido lo que dispone el mencionado art. 406, y en cuanto al error de hecho, el documento en que se funda esta denuncia no resulta plenamente justificador de modo excluyente del hecho o hechos que lo motivan, no se sitúan en el terreno de la falta de medios probatorios y tampoco en el de prescindencia de la prueba, sino de la apreciación o valoración de la llevada al juicio oral, que pertenece al ámbito de la potestad y responsabilidad del juzgador penal, pues a él incumbe valorar en conciencia el resultado de las pruebas (art. 741 de la Ley de Enjuiciamiento Criminal).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Vicente Senar Huete.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