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2017, la procuradora de los tribunales doña Begoña del Arco Herrero, en nombre y representación de don José Pedro Cruz Sanz, don Javier Marcos Aroca, don Sergio Reguilon Fumero, don Manuel Andrino Lobo y don Jesús Fernando Fernández Gil, y bajo la dirección del Letrado don Santiago Miláns del Bosch, interpuso recurso de amparo contra el Auto de la Sala de lo Penal del Tribunal Supremo de 4 de mayo de 2017, por el que se desestima el incidente de nulidad de actuaciones interpuesto contra las Sentencias núm. 983/2016, de 11 de enero de 2017 —aclaradas por Auto de 7 de febrero de 2017—, por las que se estima el recurso de casación núm. 722-2016 interpuesto contra la Sentencia de la Sección Trigésima de la Audiencia Provincial de Madrid núm. 61/2916, de 19 de febrero de 2016, dictada en el procedimiento abreviado núm. 313-2015, y se condena a los cuatro primeros recurrentes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y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Además, al recurrente don Javier Marcos Aroca, por una falta de maltrato de obra a la pena de diez días de multa con cuota diaria de 10 € y responsabilidad personal subsidiaria en caso de impago de la multa de un día de privación de libertad por cada dos cuotas de la multa no abonadas. Al quinto recurrente, don Jesús Fernando Fernández Gil, se le condena por un delito de desórdenes públicos en concurso ideal con impedimento del derecho de reunión con la agravante de obrar por motivos de discriminación ideológica a la pena de prisión de dos años y once meses con la accesoria de inhabilitación especial para el derecho de sufragio pasivo durante el periodo de la condena; por un delito de daños ocasionados en bienes de propiedad pública con las agravantes de obrar por motivos discriminatorios ideológicos y de reincidencia y la atenuante de reparación del daño a la pena de prisión de un año y dos meses y multa de dieciocho meses con cuota diaria de 10 € y responsabilidad personal subsidiaria en caso de impago de la multa de un día de privación de libertad por cada dos cuotas de la multa no abonadas; y por una falta de maltrato de obra a la pena de diez días de multa con cuota diaria de 10 € y responsabilidad personal subsidiaria en caso de impago de la multa de un día de privación de libertad por cada dos cuotas de la multa no abonadas. A todos ellos, además, se les condena al pago de las 2/79 partes de las costas del juicio, incluidas las de las acusaciones particulares y al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en lo relativo a las penas privativas de libertad impuestas a los recurrentes, argumentando que de la ejecución se derivan perjuicios irreparables si se estima el recurso de amparo, siendo inexistentes los perjuicios para terceros o el interés general, ya que concurren las circunstancias de que las penas impuestas son inferiores a los cinco años y los recurrentes han abonado las multas y responsabilidades civiles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los recurrentes.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los recurrentes don Javier Marcos Aroca y don Jesús Fernando Fernández Gil, empujaron y derribaron al suelo a uno de los asistentes, diputado en el Congreso de los Diputados, sin que constara que conocieran su identidad. En el estrado el recurrente don Jesús Fernando Fernández Gil arrojó al suelo de un manotazo la señera, otro de los condenados golpeó el micrófono situado en el atril y otro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otro de los condenados dio un manotazo a la cámara con la que grababa el acto un trabajador de TV3, que al impactar contra su cuerpo le obligó a efectuar un movimiento brusco que le produjo contusión postraumática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entre otros motivos, las vulneraciones del derecho a un proceso con todas las garantías (art. 24.2 CE), por haberse producido una agravación de la condena en segunda instancia en ausencia de inmediación y sin oír a los recurrentes; del derecho a la legalidad penal (art. 25.1 CE) por haberse aplicado la concurrencia de concurso ideal entre los delitos de desórdenes públicos y el de impedir el derecho de reunión y por la aplicación de la agravante ideológica; del principio acusatorio, por haberse impuesto una condena de distinta naturaleza y pena mayor a la interesada; a la libertad ideológica (art. 16 CE) y de reunión (art. 21 CE); y del derecho a la tutela judicial efectiva (art. 24.1 CE) por la condena en costas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 los recurrentes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jurisprudencia de este Tribunal sobre el particular, interesó la suspensión de la penas privativas de libertad y accesorias de derechos. Argumenta que la denegación de la suspensión causaría a los recurrentes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por escrito registrado el 17 de noviembre de 2017, presentaron alegaciones reiterando la solicitud de suspensión por los razonamientos expresados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lo relativo a las penas privativas de libertad que se imponen a los recurrentes, únicas cuya suspensión ha sido solicitada. En concreto, en dicha Sentencia las penas privativas de libertad que se han impuesto a los recurrentes don José Pedro Cruz Sanz, don Javier Marcos Aroca, don Sergio Reguilon Fumero, don Manuel Andrino Lobo son (i) la pena de prisión de dos años y diez meses por la comisión de un delito de desórdenes públicos en concurso ideal con impedimento del derecho de reunión con la agravante de obrar por motivos de discriminación ideológica; y (ii) la pena de prisión de un año y un mes, por la comisión de un delito de daños ocasionados en bienes de propiedad pública con la agravante de obrar por motivos discriminatorios ideológicos y la atenuante de reparación del daño. Por su parte las penas impuestas al recurrente don Jesús Fernando Fernández Gil son (i) la pena de prisión de dos años y once meses por la comisión de un delito de desórdenes públicos en concurso ideal con impedimento del derecho de reunión con la agravante de obrar por motivos de discriminación ideológica; y (ii) la pena de prisión de un año y dos meses por la comisión de un delito de daños ocasionados en bienes de propiedad pública con las agravantes de obrar por motivos discriminatorios ideológicos y de reincidencia y la atenuante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artículo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 los recurrentes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los recurrentes han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