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12 de diciembre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Auto 151/2017, de 14 de noviembre, se acordó: i) dejar sin efecto la multa coercitiva impuesta y la deducción de testimonio acordada respecto de doña María Carme Vilanova Ramón, al no apreciarse el incumplimiento de las resoluciones dictadas por este Tribunal; ii) levantar la multa coercitiva impuesta a don Marc Marsal i Ferret, don Jordi Matas i Dalmases, doña Marta Alsina i Conesa, doña Tania Verge i Mestre, don Josep Pagés Masso, don Josep Costa i Roselló y doña Eva Labarta i Ferrer, miembros de la sindicatura electoral de Cataluña, y a don Vicens Bitriá Águila, don Armand Simon Llanes, don Roc Fuentes i Navarro, doña Susana Romero Soriano, don Antoni Fitó i Baucells, don Jordi Casadevall Fusté, don Josep María Llistosella i Vila, don Jordi Díaz Comas, doña Mariona Lladonosa Latorre, don Alexandre Sárraga Gómez, don Simeó Miquel Roé, don Xavier Faura i Sanmartin, doña Montserrat Aumatell i Arnau, doña Marta Cassany i Virgili, al haber justificado el cumplimiento de las obligaciones impuestas en el ATC 126/2017, de 20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en el registro general de este Tribunal el día 17 de noviembre de 2017, por don Francisco de Asís Moreno Ponce, Procurador de los Tribunales, actuando en nombre y representación de don Jordi Matas i Dalmases, doña Marta Alsina i Conesa, doña Tania Verge i Mestre , don Josep Pagés Massó, doña Eva Labarta i Ferrer, don Marc Marsal i Ferret, don Josep Costa i Roselló, don Vicens Bitrià Águila, don Armand Simon Llanes, don Roc Fuentes i Navarro, doña Susana Romero Soriano, don Antoni Fitó i Baucells, don Jordi Casadevall Fusté, don Josep Maria LListosella i Vila, doña	 Mariona Lladonosa Latorre, don Alexandre de Sàrraga Gómez, don Simeó Miquel i Roé, don Xavier Faura i Sanmartin, y doña Marta Cassany i Virgili, con la asistencia Letrada de don Ramón Estebe i Blanc, solicitan que se dicte resolución aclarando el Auto 151/2017, en el sentido de añadir en la parte dispositiva el pronunciamiento de que se desestima expresamente el recurso de súplica y nulidad de actuaciones presentado por esta representación en su día, “tal y como recoge en la propia resolución”. Al mismo tiempo, solicita que se entregue copia de los documentos que constan en el presente procedimiento núm. 4332-2017 y que se detallan en el mencionado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Exponen, como sustento de su petición de aclaración, que en el Auto de 14 de noviembre de 2017 se trata el recurso de súplica y nulidad de actuaciones interpuesto como meras alegaciones ante las multas impuestas, como si se tratara de la audiencia prevista en el artículo 92.5 de la Ley Orgánica del Tribunal Constitucional LOTC, cuando son cosas distintas y procedimientos procesales también distintos. Afirman que a lo largo del Auto se van desestimando los motivos del recurso, tanto por lo que se refiere a la nulidad de actuaciones como a la súplica propiamente dicha, y, sin embargo el recurso de súplica y la nulidad de actuaciones, que se tienen por presentados en el Auto, no son desestimados expresamente en la parte dispositiva de dicha resolución. Consideran que no es lo mismo formular alegaciones para que se levanten las multas (art. 92.5 LOTC) que solicitar la nulidad de lo actuado o que se dicte nueva resolución dejando sin efecto las multas impuestas.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indican que si se tuvo por presentado el recurso de súplica y nulidad de actuaciones, lo lógico es que se subsane la omisión padecida, y, se desestime expresamente en la parte dispositiva de la resolución en base a los fundamentos jurídicos que constan en el propio Auto.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el artículo 93 de la Ley Orgánica del Tribunal Constitucional (LOTC) se refiere únicamente a la aclaración de sentencias, y no de autos y providencias, contra las cuales, dice el apartado segundo del precepto, “solo procederá, en su caso, el recurso de súplica”, la posibilidad de aclarar estas resoluciones ha sido admitida por este Tribunal acudiendo al régimen general de los artículos 267 de la Ley Orgánica del Poder Judicial y 214 de la Ley de enjuiciamiento civil que invoca el solicitante de la aclaración en su escrito (así, por ejemplo, AATC 110/2002, de 18 de junio, 209/2002, de 28 de octubre, y 106/2010, de 6 de septiembre). Ahora bien, como también hemos reiterado en multitud de ocasiones, el objeto de la solicitud de aclaración es, exclusivamente, la “corrección de errores materiales manifiestos o errores aritméticos, a la aclaración de algún concepto oscuro, a suplir cualquier omisión o a la rectificación de alguna contradicción manifiesta que se evidencie del propio texto de la [resolución], sin necesidad de nuevas deducciones o interpretaciones” (por todos, ATC 133/2017, de 3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los términos expuestos, no procede la aclaración solicitada. Los solicitantes no ponen de manifiesto la existencia de ningún concepto oscuro que deba ser aclarado, sino que por el contrario, reconocen que el Auto ha desestimado todos los motivos del recurso de súplica, tanto por lo que se refiere a la nulidad de actuaciones como a la súplica propiamente dicha. Admiten con ello que los términos del ATC 151/2017, de 14 de noviembre, no precisan aclaración alguna: en él se resuelven —desestimándolas, como reconocen los solicitantes—, por una parte las alegaciones que cuestionaban la concurrencia de los presupuestos de imposición de las multas coercitivas, la tramitación procedimental y la forma en que se publicó el Auto por el que se les impuso las multas; y por otra, se acuerda el levantamiento de la multa coercitiva, atendiendo a las alegaciones relativas al cumplimiento de las obligaciones impuestas.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los solicitantes de aclaración ponen de manifiesto que son conocedores de la desestimación del recurso de súplica y del incidente de nulidad conjuntamente interpuesto y este Tribunal no aprecia en el ATC 151/2017, ningún concepto oscuro que deba ser aclarado. La intención de los solicitantes de interponer una demanda ante el Tribunal Europeo de Derechos Humanos, a la que aluden en su escrito, no justifica la aclaración pretendida, pues hemos dicho que cuando los términos de las resoluciones son claros e inequívocos, es ahí donde ha de encontrarse la aclaración de las dudas (AATC 25/1990, de 16 de enero, FJ 2, y 66/2013, de 12 de marzo, FJ 2,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conforme solicitan en su escrito, se acuerda la entrega de copia de los documentos que constan en el presente incidente.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haber lugar a la aclaración solicitada.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Entréguese la copia de los documentos que constan en el presente incidente.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