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6 de febrero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julio de 2016, tuvo entrada en el registro general de este Tribunal Constitucional un escrito de la Procuradora de los Tribunales doña Sandra Osorio Alonso, actuando por designación de oficio en nombre y representación de don Abdelatif Zeroual, por medio del cual anunció la intención de promover recurso de amparo contra la Sentencia dictada por la Sección Segunda de la Audiencia Provincial de Madrid en fecha 19 de julio de 2016 (recurso de apelación núm. 1045-2016), así como contra la Sentencia que aquélla confirmaba, dictada a su vez por el Juzgado de lo Penal núm. 9 de Madrid el 30 de mayo de 2016 (proceso abreviado núm. 142-2016), la cual condenó al recurrente “como autor criminalmente responsable de un delito de robo con violencia y de un delito de lesiones”, concurriendo la agravante de reincidencia respecto del delito de robo, a la pena por este último de cuatro años de prisión e inhabilitación especial para el ejercicio del derecho de sufragio pasivo durante el tiempo de la condena, y por el delito de lesiones a un año y seis meses de prisión e inhabilitación especial para el ejercicio del derecho de sufragio pasivo durante el tiempo de la condena. Asimismo, el fallo de la sentencia del juzgado dispuso que “se acuerda la sustitución de la pena de prisión por la expulsión del territorio nacional y prohibición de entrada en España por un plazo de 10 años, una vez que el penado haya cumplido las tres cuartas partes de la condena impuesta o haya accedido al tercer grado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la procuradora solicitó la designación de un letrado de oficio, para la interposición del pretendido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la Secretaría de Justicia de la Sección Cuarta de este Tribunal Constitucional dictó diligencia de ordenación en fecha 5 de septiembre de 2016, por la que acordó dirigir atenta comunicación al Ilustre Colegio de Abogados de Madrid a fin de designar, si procediese, abogado del turno de oficio para la defensa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 13 de septiembre de 2016, la directora del turno de oficio del Colegio de Abogados de Madrid, remitió escrito informando que la Letrada doña María del Mar Domínguez Flores se encontraba en situación de alta en el turno de oficio especial en materia constitucional, por lo que habría de proseguir con la defensa del aquí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la Secretaría de Justicia de la Sección Cuarta de este Tribunal, de 20 de octubre de 2016, se acordó unir a las actuaciones la citada comunicación del Colegio de Abogados de Madrid. Se ordenó en consecuencia la entrega a la letrada designada y a la procuradora ya actuante, de copia de los escritos del recurso con el fin de formalizar la demanda de amparo en el plazo legal de treinta días, lo que se tuvo por cumplimentado por escrito presentado en el registro general de este Tribunal en fecha 14 de diciembre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alega tres motivos contra las sentencias impugnadas: el primero es la vulneración del derecho fundamental a la legalidad penal (art. 25.1 CE), el cual se deduce desde dos perspectivas: (i) de un lado, en relación con la infracción del artículo 28 del Código penal (CP), por haberse apreciado la coautoría del recurrente en los hechos delictivos que se le atribuyen, los cuales no se habrían probado o, en todo caso, “a lo sumo, pudiera deducirse la existencia de un concierto previo para cometer un robo, pero, en ningún caso, para causar a la víctima las lesiones descritas en los partes facultativos y concretamente aquellas que han sido calificadas como delito por el Juzgador”; (ii) de otro lado, se alega una indebida aplicación del artículo 89.2 CP en cuanto a la medida de sustitución de la pena de prisión por la de expulsión del territorio nacional y prohibición de entrada en España por diez años, una vez el penado haya cumplido las tres cuartas partes de la condena impuesta. Se afirma que el recurrente está casado con una mujer marroquí nacionalizada española y tiene una hija de tres años de edad y un hijo de doce años de edad a su cargo, por lo que entiende que conforme al apartado tercero del artículo 89 CP, el juzgador carece de elementos de juicio suficientes para resolver como lo ha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como segundo motivo del recurso la vulneración del derecho a la presunción de inocencia (art. 24.2 CE), por cuanto el testigo que le identificó como coautor de los hechos en diligencia de reconocimiento en rueda habría incurrido en errores en su declaración en el plenario, además de que propiamente no llegó a ratificar su declaración anterior. Tampoco hubo ratificación del informe del facultativo que practicó los puntos de sutura a la víctima, por lo que “ninguna conclusión puede alcanzarse sobre la necesidad objetiva de las suturas practicadas”.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sobre la cuestión de fondo, la demanda invoca como tercera y última queja la vulneración del derecho a la tutela judicial efectiva (art. 24.1 CE), en concreto por incurrir a su criterio la sentencia del juzgado en incongruencia omisiva ya que no resolvió todas las pretensiones deducidas por la defensa en el plenario, existiendo falta de fundamentación y contradicción en los razonamientos por los que atribuye al recurrente el delito de lesiones, cuando no tuvo participación en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de la especial trascendencia constitucional del recurso, la demanda alega dos causas. En primer término, la que llama “la cuestión novedosa del artículo 89.2 del Código Penal y la inconstitucionalidad que supone, interpretar tal precepto como pena accesoria, respecto a la pena principal”. Se afirma que el apartado tercero del artículo 89 CP no permite una aplicación automática de la medida de sustitución de la pena de prisión por la expulsión del territorio nacional cuando la condena es inferior a los seis años, máxime cuando en ese momento el juzgador desconoce las circunstancias personales del penado, convirtiendo a la medida de expulsión en pena accesoria de la principal, cuando en realidad es algo que “atañe exclusivamente a la ejecución de la pena”. Se cita después jurisprudencia del Tribunal de Justicia de la Unión Europea (TJUE) sobre la delimitación del derecho de residencia de los ciudadanos comunitarios, en virtud del artículo 20 del Tratado de funcionamiento de la Unión Europea, con cita de la STJUE de 8 de marzo de 2011 (C-34/09). Lo que hace necesario, dice, que este Tribunal Constitucional intervenga, “como intérprete supremo de la legalidad, pues a pesar de la existencia de la Directiva 2004/38/CE y su norma de transposición (RD 240/2007, de 16 de febrero), la nueva norma es muy criticable en este aspecto, al posibilitar la expulsión de ciudadanos comunitarios en una fase histórica de integración de la Unión Europea y avance de nuestro espacio de libertad y seguridad que contradice abiertamente esta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dice la demanda a efectos del requisito del artículo 49.1 in fine de la Ley Orgánica del Tribunal Constitucional (LOTC), que se hace “necesario sentar doctrina, desde el punto de vista constitucional, sobre la necesidad de fundamentar la responsabilidad criminal por co-autoría, en conexión con los derechos fundamentales de legalidad penal, presunción de inocencia y tutela judicial efectiva, de tal forma que, en caso de ser condenado el acusado, que no ha intervenido materialmente en los hechos, el fallo condenatorio contenga fundamentación jurídica suficiente para justificar racionalmente la existencia del necesario concierto previo entre los autores, así como suficiente base probatoria para desvirtuar la presunción de inocencia. Elementos, sin cuya existencia, no podrá efectuarse una correcta subsunción de loa hechos en la norma sancionadora, con vulneración del principio de legalidad. La determinación de la coautoría, no puede quedar en una mera cuestión baladí, reducida a la simple presencia física del acusado, en el lugar de los hechos, siendo necesario que esta Ilma. Sala siente los criterios que han de inspirar la atribución de responsabilidad criminal por co-autoría, en supuestos de no participación material de acusado, ex artículos 24.1, 24.2 y 25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Sección Cuarta de este Tribunal dictó diligencia de ordenación con fecha 27 de enero de 2017, por la que se requirió a la procuradora del recurrente para que aportara copia del escrito de interposición del recurso de apelación deducido contra la Sentencia del Juzgado de lo Penal competente. Trámite que resultó cumplimentado por escrito presentado en el registro general de este Tribunal, el 2 de febrero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nueva diligencia de ordenación de la Secretaría de Justicia de la Sección Cuarta de este Tribunal, de 21 de febrero de 2017, se acordó dirigir atentas comunicaciones a la Sección Segunda de la Audiencia Provincial de Madrid y al Juzgado de lo Penal núm. 9 de Madrid, a fin de que a la mayor brevedad posible remitieran a este Tribunal certificación o fotocopia adverada de las actuaciones relativas, respectivamente, a los procedimientos: rollo de apelación núm. 1045-2016 y juicio oral núm. 142-2016. Dicha solicitud fue cumplimentada a través de sendos oficios remitidos por el Letrado de la Administración de Justicia de la referida Sección Segunda de la Audiencia, con entrada en este Tribunal el 7 de marzo de 2017, y por el Letrado de la Administración de Justicia del Juzgado de lo Penal a quo, con entrada en este Tribunal el 8 de marzo de 2017. Asimismo, se recibió escrito del Letrado de la Administración de Justicia del Juzgado de ejecuciones penales núm. 32 de Madrid, con entrada en este Tribunal el 16 de marzo de 2017, remitiendo fotocopia de la ejecutoria núm. 1886-2016 seguida contra el aquí recurrente, en relación con el juicio oral núm. 142-2016.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Sala Segunda, de este Tribunal, de 13 de diciembre de 2017, se acordó inadmitir a trámite el recurso, “con arreglo a lo previsto en el art. 50.1 a) LOTC, en relación con su art. 44.1 c), toda vez que en el proceso previo no se denunció la vulneración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esta decisión interpuso recurso de súplica el Ministerio Fiscal, mediante escrito que tuvo entrada en el registro general de este Tribunal con fecha 11 de enero de 2018. En él se alega que el recurso de amparo planteó las mismas quejas de lesiones constitucionales deducidas en el previo recurso de apelación, “si bien, se añade, también, como motivo del amparo, la vulneración del principio de legalidad del artículo 25.1 CE”. Que, por tanto, el recurrente denunció “al menos, la vulneración de los derechos fundamentales a la presunción de inocencia y a la tutela judicial efectiva, que atribuía a la sentencia de instancia, tan pronto como había lugar a ello, en el caso, por medio del recurso de apelación frente a dicha sentencia, aunque esta circunstancia cabe considerar que no se da en la denuncia ex novo que hace de la vulneración del principio de legalidad del artículo 25.1 CE”. Cumpliéndose así, entiende, respecto de la invocación de los dos primeros derechos fundamentales indicados (presunción de inocencia y tutela judicial efectiva), con el requisito que le exigía el artículo 44.1 c) LOTC, solicita el Ministerio Fiscal la estimación del recurso de súplica; que se deje sin efecto la providencia de inadmisión de 13 de diciembre de 2017, y que se repongan las actuaciones al momento anterior a dictarse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 la Sección Cuarta de este Tribunal, de 12 de enero de 2018, se acordó unir a las actuaciones el anterior escrito del Ministerio Fiscal, concediendo plazo común de tres días a las demás partes a fin de que pudieran alegar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presentado en el registro general de este Tribunal el 18 de enero de 2018, la procuradora del aquí recurrente manifestó que dicha parte se adhería a las consideraciones formuladas por el Ministerio Fiscal en su recurso, en cuanto a la oportuna invocación de la lesión de los artículos 24.1 y 24.2 CE. Por su lado, respecto de la invocación del principio de legalidad (art. 25.1 CE), pese a reconocer que se trata de una “denuncia que formalmente no se planteó en el anterior recurso de apelación”, cree que sí se hizo “de forma implícita”, pues en dicho recurso se aludió a una “errónea subsunción de los hechos en el ámbito del artículo 28 del Código Penal” y a una “errónea subsunción de los hechos en el ámbito del artículo 89.2.4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promueve recurso de súplica contra la decisión recaída en providencia del pasado 13 de diciembre de 2017, por la que esta Sección Cuarta inadmitió el presente recurso de amparo núm. 4444-2016, al apreciarse sin más concreciones el incumplimiento del requisito del artículo 44.1 c) de la Ley Orgánica del Tribunal Constitucional (LOTC), esto es, no haberse denunciado la lesión del derecho fundamental “tan pronto como, una vez conocida, hubiera lugar para ello”. Si bien el Ministerio Fiscal reconoce que esa falta de denuncia temporánea se produce respecto de la lesión del derecho a la legalidad penal (art. 25.1 CE), deducida por vez primera en la demanda de amparo, no sucedería lo mismo con la vulneración de los derechos fundamentales a la presunción de inocencia (art. 24.2 CE) y a la tutela judicial efectiva (art. 25.1 CE), efectuada ya la denuncia de ambas lesiones en el recurso previo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expuesto, ha de concederse razón al Ministerio público, pues la causa de inadmisión que figura en la providencia debió ceñirse a la primera queja de la demanda de amparo, la que plantea la vulneración (desde dos perspectivas) del derecho a la legalidad penal del artículo 25.1 CE, sin extender tal consideración a las otras dos lesiones alegadas (presunción de inocencia y tutela judicial efectiva), que sí se invocaron oportunamente en el escrito de apelación. Precisamente por ello, no cabe acoger la tesis vertida por el recurrente en su escrito de alegaciones del pasado 18 de enero, en el sentido de aceptar que hubo invocación “implícita” de aquella lesión de la legalidad penal en el recurso de apelación. Como se evidencia de sus palabras, y las del propio recurso, lo que entonces adujo fueron meras infracciones a la legalidad ordinaria (errores de subsunción o calificación jurídica), sin la debida fundamentación de su repercusión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Toda vez que vuelve entonces a reabrirse y precisa por tanto de resolución en este momento, la admisión o no a trámite de las quejas segunda (presunción de inocencia) y tercera (tutela judicial efectiva, sentencia incongruente) de la demanda de amparo, esta Sección entiende, tras un nuevo estudio de dicho escrito, que el recurso adolece respecto de ellas de una justificación insuficiente del requisito de la especial trascendencia constitucional [arts. 49.1 in fine y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se ha reproducido en el antecedente 2 de esta resolución, el apartado de la especial trascendencia se formaliza en la demanda con dos argumentos: el primero de ellos, referente al derecho de residencia de los ciudadanos comunitarios, puesto en relación con la imposición de la medida de sustitución de la pena de prisión por la de expulsión del territorio nacional y consiguiente prohibición de entrada, del artículo 89.2 CE, gira en torno a la primera queja de la demanda (la vulneración del derecho a la legalidad penal, art. 25.1 CE), la cual precisamente ha quedado fuera del debate de este recurso de amparo, por lo razonado en el fundamento anterior. Una inadmisión que, recordemos, no ha sido cuestionada por el Ministerio Fiscal en su recurso de súplica contra la providencia de 13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segundo y último de los argumentos de la demanda para fundar la especial trascendencia constitucional del recurso, conforme igualmente se reprodujo antes, lo que plantea es que este Tribunal siente doctrina no sobre una faceta de un derecho fundamental que carezca de ella, o sobre un problema nuevo en relación a ese derecho (STC 155/2009, FJ 2, supuesto “a”), o que aclare o rectifique la doctrina existente al respecto (STC 155/2009, FJ 2, supuesto “b”), sino que se formule un enjuiciamiento de fondo sobre el caso del recurrente en el que, haciendo supuesto de la cuestión debatida en la instancia y obviando los hechos declarados probados en las Sentencias impugnadas, este Tribunal Constitucional tenga por acreditado que aquél “no ha intervenido materialmente en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especial trascendencia consiste en que se afirme que la falta de “fundamentación jurídica suficiente para justificar racionalmente la existencia del necesario concierto previo entre los autores” y “para desvirtuar la presunción de inocencia”, supone que “no podrá efectuarse una correcta subsunción de los hechos en la norma sancionadora, con vulneración del principio de legalidad”; que este Tribunal, en fin, “siente los criterios que han de inspirar la atribución de responsabilidad criminal por co-autoría, en supuestos de no participación material del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evidente que todo esto no supera la esfera de la denuncia de su caso particular y bajo la óptica del factum que considera el más adecuado, y además conecta las quejas de lesión de los derechos de los arts. 24.1 y 24.2 CE con la del derecho a la legalidad penal (art. 25.1 CE), alegación esta última que no puede servir de base, repetimos, para hacer pivotar sobre ella el requisito de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señaló este Tribunal en su STC 155/2009, FJ 2, tras la reforma de su regulación en nuestra Ley Orgánica 2/1979, llevada a cabo por la Ley Orgánica 6/2007, de 24 de mayo, “para la admisión del recurso de amparo no es suficiente la mera lesión de un derecho fundamental o libertad pública del recurrente tutelable en amparo [arts. 53.2 y 161.1 b) CE y 41 LOTC], sino que además es indispensable, en lo que ahora interesa, la especial trascendencia constitucional del recurso [art. 50.1 b) LOTC]”. De manera que corresponde a la parte actora desplegar en su escrito de demanda, tal y como hemos precisado también en diversas resoluciones, últimamente en la STC 32/2017, de 27 de febrero, FJ 2: “el esfuerzo argumental exigible para disociar los argumentos dirigidos a evidenciar la existencia de la lesión del derecho fundamental y los razonamientos específicamente dirigidos a justificar que el recurso presenta especial trascendencia constitucional (SSTC 1/2015, de 19 de enero, FJ 2, y 23/2015, de 16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Semejante esfuerzo argumental, de acuerdo con lo que se ha explicado, no ha sido cumplido de manera suficiente en la demanda pues no hay criterio objetivo del artículo 50.1 b) LOTC o de la STC 155/2009, de 25 de junio, que se haya intentado explicar en dicho escrito. Esto por fuerza ha de traducirse en causa de inadmisión del recurso por lo que concierne a las dos lesiones constitucionales que quedaban pendientes (presunción de inocencia y tutela judicial efectiva), sin que proceda acometer ya un análisis preliminar de su verosimilitud de fondo en este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del Ministerio Fiscal y, en su consecuencia, dejar sin efecto la providencia dictada el 13 de diciembre de 2017. En su lugar acordar la inadmisión del presente recurso de amparo núm. 4444-2016, con arreglo a lo previsto en el art. 50.1 a) de la Ley Orgánica del Tribunal Constitucional (LOTC), por los motivos siguientes: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En relación con la queja de vulneración del derecho a la legalidad penal (art. 25.1 CE), por no haberse denunciado su vulneración en el proceso previo tan pronto como ésta fue conocida, ex art. 44.1 c) LOTC.</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En cuanto a la queja de vulneración de los derechos a la presunción de inocencia (art. 24.2 CE) y a la tutela judicial efectiva (art. 24.1 CE), por insuficiente justificación del requisito de la especial trascendencia constitucional (art.49.1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