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23 de febrero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4875-2017 se impugnan las providencias de la Sala de lo Contencioso-Administrativo del Tribunal Supremo que inadmitieron el recurso de casación núm. 1391-2017 y la Sentencia de la Sección Quinta de la Sala de lo Contencioso-Administrativo de la Audiencia Nacional recaída en procedimiento ordinario núm. 168-2014 que desestimó el recurso contencioso-administrativo interpuesto contra la resolución del Ministerio del Interior de 11 de marzo de 2014 que denegó la indemnización reclamada por el recurrente por haber sufrido discriminación por razón de edad en procedimiento de acceso al cuerpo de inspectores de policía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21 de febrero de 2018 el Magistrado don Juan José González Rivas comunicó a los efectos oportunos que se abstenía de intervenir en el antes indicado recurso de amparo, de conformidad con el artículo 80 de la Ley Orgánica del Tribunal Constitucional, por concurrir la causa de abstención prevista en el núm. 11, en relación con el núm. 16, del artículo 219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Presidente de esta Sección Primera del Tribunal Constitucional, la Sección, en virtud de lo previsto en el núm. 11 en relación con el núm. 16 del artículo 219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4875-2017,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