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6491-2016, promovido por don Rodrigo Tena Arregui, representado por el Procurador de los Tribunales don Argimiro Vázquez Guillén y asistido por el Abogado don Isaac Salama Salama, contra el Auto de 21 de septiembre de 2016, por el que la Sección Tercera de la Audiencia Provincial de Madrid estimó el recurso de apelación interpuesto contra el Auto de 29 de febrero de 2016 del Juzgado de Instrucción núm. 32 de Madrid; así como contra la providencia de 26 de octubre de 2016, por la que la indicada Audiencia Provincial inadmitió a trámite el incidente de nulidad promovido por el demandante de amparo frente al Auto recaído en apelación. Ha intervenido el Ministerio Fiscal. Ha comparecido la Procuradora doña María José Bueno Ramírez en representación de don Juan Luis Fabo Ordoñez y don Andrés Herzog Sánchez, asistidos por el Abogado don Carlos Castresana.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15 de diciembre de 2016, don Argimiro Vázquez Guillén, Procurador de los Tribunales y de don Rodrigo Tena Arregui, interpuso recurso de amparo contra el Auto y la providencia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señor Tena Arregui estuvo afiliado al partido político Unión, Progreso y Democracia (en adelante, UPyD), habiendo sido en una época miembro de su consejo de dirección. El 21 de julio de 2015 interpuso querella contra don Juan Luis Fabo Ordóñez, responsable de organización del partido y entonces miembro de su consejo de dirección, por un presunto delito de descubrimiento y revelación de secretos tipificado en el artículo 197 del Código penal (CP). El 4 de noviembre de 2015 presentó escrito de ampliación de querella dirigiéndola también, respecto de los mismos hechos, frente a don Andrés Herzog Sánchez, igualmente miembro del consejo de dirección de UPyD.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querella y su ulterior ampliación venían a sostener, en esencia, que en el marco de un conflicto suscitado con uno de sus afiliados —señor P., afiliado al partido y por entonces diputado de UPyD por Asturias— por la aproximación de éste a un partido político competidor, en fechas previas a la celebración de las elecciones municipales y autonómicas de mayo de 2015, se habría decidido monitorizar los correos electrónicos enviados y recibidos por el señor P. a través de la cuenta de correo electrónico habilitada por el partido bajo el dominio informático www.upyd.es, en orden a obtener evidencias de su decisión de integrarse en diferente formación política o bien de constituir una nueva. A tal fin, UPyD habría contratado, a través del señor Fabo y del señor Herzog, los servicios de una empresa externa con el fin de que elaborara un informe pericial que, bajo un sistema de ‘búsqueda ciega’, extrajera del conjunto global de mensajes recibidos por el señor P. en dicho buzón de correo aquéllos que comprendieran alguna de las palabras de búsqueda previamente acotadas a tal fin, siendo algunas de ellas muy concretas —“Cs/Ciudadanos/Ciutadans” o “Encuentro &amp; plataforma”— y otras más genéricas —“coalición”, “congreso” y “proyecto”—; a resultas de ello, la pericial se habría centrado en un número limitado de mensajes, si bien sin discernir entre los enviados y recibidos por el señor P., de modo tal que comprendería entre los finalmente sometidos a examen un mensaje remitido el 30 de marzo de 2015 por el querellante señor Tena al señor P. y otros, como destinatarios. El contenido de este mensaje habría sido difundido después por los querellados al poner la pericial a disposición de los restantes componentes del consejo de dirección y, posteriormente, del consejo político del partido. Estas circunstancias habrían llegado después a conocimiento de algún medio de comunicación, que se hizo eco de las mismas. Con este proceder, el querellante consideraba invadida su privacidad y su derecho al secreto de las comunicaciones, en grado tal que los hechos integrarían el indicado delito en una de sus formas agravadas, siendo responsables del mismo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querella fue turnada al Juzgado de Instrucción núm. 32 de Madrid, que el 1 de septiembre de 2015 la admitió a trámite, practicando desde entonces determinadas diligencias para el esclarecimiento de los hechos. Entre ellas, recabó de UPyD el informe pericial y demás documental relacionada con el objeto de la querella, entre la cual figuran los estatutos del partido, las condiciones generales de uso de las cuentas de correo electrónico asociadas al dominio informático de UPyD y proporcionadas a sus usuarios al ser dados de alta, así como la protocolización notarial del contenido de las dos cuentas de correo electrónico del señor P. en el partido (una de ellas, sin uso alguno, siendo en la otra en la que se registró tráfico de mensajes, entre ellos el remitido por el señor Tena), actuación que tuvo carácter previo a la práctica de la pericial, practicándose ésta sobre una copia, y no sobre el original bajo custodia notarial; asimismo, copia de la petición de responsabilidades disciplinarias tramitada por el Sr. Tena ante la comisión de garantías de UPyD y conclusiones alcanzadas por ésta el 1 de junio de 2015. El Juzgado de Instrucción tomó declaración al señor P. en calidad de testigo, reconociendo éste haber mostrado su conformidad con ser dado de baja en UPyD, previa a la práctica de la pericial; también testificaron los técnicos emisores de la pericial, quienes detallaron la concreta forma en que se operó; declararon, igualmente, los señores Fabo y Herzog en calidad de querellados, aportando detalles sobre el origen y causa de la injerencia en el correo electrónico, sobre las concretas razones de la inmediata expulsión del señor P. del partido por su consejo de dirección, y sobre el contenido del encargo pericial, limitada temporalmente al tráfico de mensajes correspondientes al último mes y a vocablos directamente vinculados a la causa que había motivado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practicadas cuantas diligencias de investigación fueron propuestas y admitidas, la representación procesal del querellado Sr. Fabo interesó, a la vista de su resultado, el sobreseimiento libre y archivo de las actuaciones, amparado en los artículos 779.1.1 y 637 de la Ley de enjuiciamiento criminal (LECrim). A su petición se adhirió el Sr. Herzog. También el Ministerio Fiscal mostró su adhesión a la petición de sobreseimiento, si bien en su formato provisional, conforme a lo dispuesto en el artículo 641.1 LECrim, ante la inexistencia de indicios suficientes de comisión del delito que dio lugar a la incoación de 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29 de febrero de 2016 el Juzgado instructor desestimó la petición de sobreseimiento, refiriéndose implícitamente a ambas modalidades del mismo. Declaró, al propio tiempo, conclusa la fase de instrucción y acordó la continuación de las actuaciones por los trámites del procedimiento abreviado, por si los hechos fueren constitutivos del delito de descubrimiento y revelación de secretos.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hechos justiciables, el Auto refiere que de la investigación practicada resulta indiciariamente que a principios de abril de 2015, en reunión extraordinaria, la dirección de UPyD decidió la baja automática en el partido del candidato por Asturias, señor P. Tras cerrar las dos cuentas de correo electrónico proporcionadas al mismo por el partido, el responsable de organización del consejo de dirección de UPyD, señor Fabo, encargó el estudio de éstas, contratando —por intermediación del señor Herzog— a la empresa que se indica, la cual, siguiendo las instrucciones del señor Herzog en cuanto a la búsqueda a realizar y su forma, elaboró un informe donde se reproducían literalmente diversos correos. Figuraba, entre otros, un mensaje remitido por el señor Tena, también afiliado al partido. El informe, una vez estuvo en poder del señor Fabo, se habría hecho llegar a los miembros del consejo de dirección —20 o 21 personas— y posteriormente al consejo político —unas 150 personas—, apareciendo como presuntamente responsables de estos hechos los investigados señores Fabo y Herzog.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en su fundamento jurídico 1 el Auto pasa a afirmar que los indicios concurrentes llevan a descartar la petición de sobreseimiento deducida, pues —según se desprende de algunos pronunciamientos del Tribunal Supremo y de la Audiencia Provincial de Madrid— la decisión de archivar las actuaciones sólo puede ser adoptada por el Instructor, ex artículo 779.1 LECrim, cuando las diligencias de prueba practicadas evidencien de forma objetiva y clara, sin necesidad de interpretaciones subjetivas, la inexistencia de los hechos objeto de la investigación o la atipicidad de los que se demuestren existentes, o bien que no aparezca suficientemente justificada su perpetración, debiendo, en consecuencia, carecer dichos hechos extrínsecamente de apariencia delictiva. El Auto ofrece, acto seguido, sus razones en discrepancia con el criterio sostenido por el Ministerio Fiscal, favorable al archivo, descartando que resulte aplicable la doctrina constitucional vinculada al control empresarial del correo corporativo preordenada a verificar el cumplimiento por el trabajador de sus obligaciones y deberes laborales. Para la Magistrada instructora, en el caso de autos no existía entre el señor P. y UPyD una relación laboral, como tampoco con el querellante, simple afiliado del partido, siendo inviables las interpretaciones por analogía cuando resultan restrictivas del derecho fundamental (art. 18 CE). Cita, también, la STC 241/2002, de 17 de diciembre, que establece la necesidad de fijar mecanismos de control respetuosos con los derechos fundamentales. Añade, por último, que el señor P. ya había sido expulsado del partido cuando se accedió a su correo, por lo que no existiría entonces vínculo alguno con la organización política. La decisión de acceder al correo afectó, además, a terceros, que vieron reflejadas sus comunicaciones en un informe interno, luego difundido.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Auto fue recurrido en apelación por la representación procesal del señor Herzog, que interesó de nuevo el sobreseimiento y archivo de la causa; planteaba, subsidiariamente, la práctica de nuevas diligencias de investigación para el agotamiento de la fase instructora, al haberse cerrado ésta sorpresivamente. Al recurso se adhirió nuevamente el Ministerio Fiscal, que mantuvo la petición de sobreseimiento provisional amparado en el artículo 641.1 LECrim, “al no existir indicios suficientes de criminalidad que acrediten la comisión de los delitos de descubrimiento y revelación de secretos previstos y penados en el artículo 197.2, 3, 4 y 5 del Código penal, vigente al tiempo de los hechos”. Por el ahora demandante de amparo, Sr. Tena, se presentó escrito de impugnación del recurso, oponiéndose a lo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este tipo de apelación efecto meramente devolutivo, y no suspensivo, paralelamente a la tramitación del recurso las acusaciones presentaron sus respectivos escritos de calificación provisional (fase intermedia). De este modo, evacuando el traslado conferido a tal fin por Auto de 29 de febrero de 2016, el Ministerio Fiscal reiteró su petición de sobreseimiento; mientras que la acusación particular, ejercida por el señor Tena, interesó la condena de los querellados como autores de un delito del artículo 197.1 y 4 del Código penal, solicitando para cada uno de ellos penas de dos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conociendo de la apelación formulada por el señor Herzog frente al ya indicado Auto del Juzgado instructor, la Sección Tercera de la Audiencia Provincial de Madrid dictó Auto de fecha 21 de septiembre de 2016, en el que, estimando el recurso, acordó el sobreseimiento provisional y archivo de la causa. En su resolución, la Audiencia Provincial analiza los distintos elementos del tipo penal recogido en el artículo 197 CP como delito de descubrimiento y revelación de secretos (FJ 1), así como algunas Sentencias del Tribunal Supremo interpretativas del mismo (FJ 2). Descendiendo después al estudio del caso (FJ 3), recuerda que los hechos se desenvuelven en el ámbito de un partido político del que, por entonces, formaban parte tanto el querellante como los querellados y el señor P.; también, que el querellante acudió a la comisión de garantías del partido, poniendo lo sucedido en conocimiento de la misma y recayendo finalmente resolución desestimatoria de sus pretensiones. Subraya a continuación cómo, precisamente a raíz de que UPyD tuvo conocimiento el 9 de abril de 2015 de que la representante designada por el partido Ciudadanos ante la Junta Electoral de Asturias era quien desempeñaba las funciones de secretaria del Sr. P., entonces diputado de UPyD en el Parlamento de Asturias, “se sospecha de la existencia de negociaciones previas con dicha formación política que pudiesen afectar negativamente al propio partido, lo que dio lugar a la convocatoria de la Junta virtual del Consejo de Dirección de la formación política, que decide la baja automática del antes citado como miembro del partido”. El 11 de mayo de 2015 el señor Fabo informaba al consejo de dirección del resultado de la pericial encargada, poniendo a su disposición copia del informe y acordando los miembros del consejo posponer resolver sobre su contenido a fechas posteriores a la celebración de los comicios autonómicos “para evitar el evidente perjuicio que podría significar para el partido la constatación de una fractura interna” ante la proximidad de la cita electoral. El 25 de mayo siguiente, celebradas las elecciones, se reúne de nuevo el consejo, que acuerda informar del contenido del informe al consejo político del partido, debiendo ser la nueva dirección dimanante del consejo extraordinario —a celebrar el 11 de julio de 2015— la que decida la apertura o no de expediente sancionador sobre los afiliados implicados “en relación a su política de acercamiento a otro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analiza a continuación la finalidad con la que se habría encargado el informe, entendiendo concurrente el solo objetivo de “detectar irregularidades cometidas dentro del partido”, finalidad para la que se practicó la búsqueda ciega de información almacenada en los buzones de correo propiedad de UPyD y asignados al señor P. De los concretos vocablos utilizados —Cs/ciudadanos/ciutadans, plataforma y encuentro— colige la Audiencia la veracidad de que, en efecto, fuera éste el único propósito. Razona, acto seguido, sobre las normas internas de uso de las cuentas de correo electrónico con dominio electrónico www.upyd.es; normas que se proporcionaron a la empresa que elaboró la pericial y que así constan en el informe, expresivas de las siguientes condiciones: “(i) Queda prohibida su utilización para fines personales o no relacionados con el desarrollo de las tareas encomendadas por UPyD. (ii) El contenido recibido y enviado desde la misma deberá mantenerse en el buzón de correo electrónico facilitado, quedando expresamente prohibida la conservación de información recibida a través de estos medios en equipos o soportes ajenos al partido. (iii) El uso de la cuenta deberá ser conforme a las indicaciones de UPyD, quedando expresamente prohibido el envío de mensajes con contenido ilícito, inadecuado o que, en cualquier forma, vulnere derechos de UPyD o de terceros. (iv) Los buzones asociados a la cuenta de correo electrónico facilitada podrán ser objeto de control por parte de UPyD. Las finalidades de este control son la protección de la imagen y los recursos del partido, así como garantizar la continuidad de la actividad del partido y revisar el cumplimiento de las presentes Normas y Condiciones de Uso. (v) En caso de tener que enviar correos electrónicos a más de un destinatario a la vez es obligatorio utilizar la opción de copia oculta (CCO). (vi) Todos los mensajes enviados desde la cuenta deberán incluir los datos de identificación del partido, y el Aviso Legal que el sistema añade por defecto en cada envío. (vii) A criterio de UPyD y, en todo caso, a la finalización de la relación del usuario con el partido, la cuenta será desactivada, quedando la información remitida y recibida a disposición de UPyD”.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 continuación que, si bien el testigo señor P. manifestó no conocer dichos condicionantes, el uso del correo corporativo estaba sometido a las indicadas reglas, razón por la que, finalizada la relación, el partido estaba autorizado para acceder a la información acopiada, de la que, por las condiciones de uso expuestas, pasaba a ser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Adentrándose después en la intencionalidad de los querellados, resalta la ausencia de indicios desde los que interpretar que, al encargar el informe y trasladar a la empresa las pautas para su elaboración, tuvieran éstos otro objetivo que el de velar por los intereses del partido, detectando irregularidades previamente advertidas a través de un dato objetivo ya constatado —esto es, la inclusión de la secretaria personal del señor P. en las listas de otro partido y el reconocimiento público por parte de éste de su acercamiento a aquél en rueda de prensa posterior a su baja como afiliado—. Se adoptaron, en función de ello, decisiones colegiadas en el seno de los principales órganos internos del partido, protocolizándose bajo fe pública notarial el contenido de las cuentas.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Audiencia Provincial deja constancia de la ausencia de mínimos indicios reveladores de cualquier género de participación de los querellados en la divulgación ad extra de las conclusiones del informe a la prensa, digital o escrita. Tal extremo no sólo fue negado por ambos querellados, que además expresaron cómo la filtración no venía sino a perjudicar al partido, sino que se estima además avalado por el testimonio del Sr. P., quien identificó a un tercero —del que no quiso proporcionar datos, si bien aseguró no ser ninguno de los querellados— como la persona que le informó del contenido de la pericial y sus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razonamiento, la Audiencia Provincial considera insuficientemente acreditada la perpetración del delito que ha dado lugar a la formación de la causa (descubrimiento y revelación de secretos). Incide, después, en las características del ejercicio de la acusación para destacar que el mantenimiento de la misma por la acusación particular, enfrentada al criterio del Ministerio Fiscal, “no conduce de manera forzosa e ineludible a la incoación de juicio oral”, debiendo evitarse la conocida como “pena de banquillo”, sin que por ello sufra el derecho a la tutela judicial efectiva constitucionalmente reconocido para el ejercicio de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todo ello, y de conformidad con lo previsto en los artículos 779.1.1 y 641.1 LECrim, acuerda el sobreseimiento provisional y archivo de las actuaciones, al no haber quedado debidamente acreditada la infracción penal que dio lugar a la apertura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resolución el hoy demandante de amparo promovió incidente de nulidad, invocando los derechos a la tutela judicial efectiva (art. 24.1 CE), al secreto de las comunicaciones (art. 18.3 CE), a la intimidad (art. 18.1 CE) y de asociación (art. 22 CE). Consideraba el demandante que el Auto impugnado incumple el canon reforzado de razonabilidad exigible, impidiendo así, arbitrariamente, que continúe el procedimiento penal en defensa de los derechos sustantivos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resultó inadmitido por providencia de 26 de octubre de 2016, en la que la Audiencia Provincial afirma que se plantean en la petición de nulidad cuestionas ajenas al ámbito del artículo 241.1 de la Ley Orgánica del Poder Judicial (LOPJ), pretendiendo su promotor una nueva instancia de revisión en la que defender criterios contrarios a los sostenidos en la resolución judicial, de forma tal que se reabra el debate de fondo, debidamente resuelto, sobre cuyo contenido y alcance simplemente discrepa.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invoca, en primer lugar, el derecho a la tutela judicial efectiva, en su vertiente de acceso a la jurisdicción (art. 24.1 CE), que vincula después a los derechos a la intimidad y al secreto de las comunicaciones (art. 18.1 y 3 CE). A su juicio, la decisión por la que la Audiencia Provincial acuerda el sobreseimiento provisional de las actuaciones, anticipándose con ello al momento de enjuiciamiento e impidiendo éste, infringe el canon de razonabilidad y motivación reforzada exigible en estos casos, dado el contenido constitucional de los derechos fundamentales protegidos a través del tipo penal objeto de investigación. Vulnera, también, la vertiente procesal del artículo 18, en sus apartados primero y tercero CE. Al efecto, estima que deben tenerse particularmente en cuenta dos circunstancias: por un lado, el Auto de la Audiencia nada expresa acerca de que el apoderamiento y difusión del concreto correo electrónico remitido por el demandante le sitúa como un tercero con legítimas expectativas de privacidad, esto es, de que lo comunicado por él no fuera conocido por terceros ajenos a la comunicación, pues él no estaba siendo investigado por el partido político y utilizó, además, para ello una cuenta particular de la que es titular; por otro, obvia la circunstancia de que el apoderamiento de los correos privados y su difusión se produjo en el entorno de un partido político, afectándose así la libertad de pensamiento e ideológica de sus afiliados. En ese contexto, una resolución de sobreseimiento y archivo que se estime fundada en derecho no puede ignorar la perspectiva de quien que ve captadas, reproducidas y difundidas, contra su voluntad, sus comunicaciones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demandante estima vulnerado el artículo 24.1 CE, en relación con el artículo 22 CE. Considera que si los afiliados a un partido político no pueden expresar libremente sus opiniones a través de medios cerrados de comunicación, con la seguridad de que las mismas no van a ser intervenidas, conocidas y divulgadas por determinados órganos del partido, resulta imposible que cumplan su relevante función constitucional de integrar la voluntad e intereses particulares en régimen de pluralismo concurrente.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motivo de queja, subsidiario respecto de los anteriores, sostiene que la providencia de 26 de octubre de 2016, que inadmite el incidente de nulidad de actuaciones, vulnera el artículo 24 CE en su doble vertiente de derecho de acceso al recurso y derecho a obtener una resolución motivada. En este sentido, argumenta el recurrente que el incidente de nulidad era procedente, pues se denunciaban en él vulneraciones de derechos fundamentales directamente imputables al Auto que acordó el sobreseimiento provisional, por lo que la Audiencia Provincial tenía la obligación de admitirlo a trámite y resolverlo en su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2017 la Sección Primera de este Tribunal acordó no admitir a trámite el recurso, al observarse en la demanda una insuficiente justificación de la especial trascendencia constitucional concurrente e incumplirse, por tanto, la carga procesal exigible a tal fin [arts. 49.1 y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esta providencia interpuso recurso de súplica el Ministerio Fiscal (art. 50.3 LOTC), estimándose el recurso por Auto de la Sección Primera del Tribunal Constitucional de fecha 27 de junio de 2017, que anula la providencia de inadmisión. Como razones que fundamentan la estimación del recurso, este ATC 98/2017, de 27 de junio, expresa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 En efecto, debe tenerse en cuenta que el recurso de amparo no se promueve para que este Tribunal se pronuncie propiamente acerca de la legitimidad o no de la intromisión de un partido político en los derechos fundamentales a la intimidad (art. 18.1 CE) y al secreto de las comunicaciones (art. 18.3 CE) de uno de sus afiliados. Se trata, más bien, de la alegada vulneración por el demandante de amparo, de su derecho de acceso a la jurisdicción del artículo 24.1 CE (ius ut procedatur), el cual achaca a las resoluciones de la Audiencia Provincial que han traído consigo el sobreseimiento de las diligencias abiertas con ocasión de la querella presentada por él contra el responsable de organización del partido ‘Unión, Progreso y Democracia’, ante la revelación de correos electrónicos enviados por el recurrente a otro afiliado.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no obstante, no es menos cierto que la demanda defiende en su argumentación de la especial trascendencia constitucional, reproducida en los antecedentes, que la respuesta judicial de archivo del procedimiento penal no ha ponderado correctamente la dimensión constitucional del problema de fondo (la posibilidad de lesión de aquellos derechos fundamentales de un afiliado, por la organización política a la que pertenece), y que esa falta de ponderación ha determinado que se cerrase incorrectamente la investigación, lo que suscita un elemento que objetiva el recurso, más allá de su repercusión en la esfera estricta del recurrente. En esta perspectiva, cabe reconocer que se ha cumplido con el requisito de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posterior providencia de 3 de julio de 2017, la Sección Primera del Tribunal acordó admitir a trámite el recurso de amparo, apreciando en él especial trascendencia constitucional al plantear un problema o afectar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51 LOTC, acordó también dirigir atenta comunicación a la Sección Tercera de la Audiencia Provincial de Madrid y al Juzgado de Instrucción núm. 32 de Madrid para la remisión de certificación o copia adverada de las actuaciones, así como el emplazamiento de quienes hubieran sido parte en el procedimiento con el fin de poder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25 de julio de 2017 se tuvieron por recibidos los testimonios de actuaciones remitidos por ambos órganos judiciales, así como los escritos presentados por la Procuradora de los Tribunales doña María José Bueno Ramírez, en nombre y representación de don Juan Luis Fabo Ordóñez, y por el Procurador de los Tribunales don Jaime Quiñones Bueno, en nombre y representación de don Andrés Herzog Sánchez, concediéndoseles un plazo de diez días (art. 49.4 LOTC) para acreditar su representación procesal e indicar nombre, apellidos y número de colegiado de los respectivos letrados, con las advertencias oportunas de decaimiento en sus derechos de personación en el presente procedimiento en caso de no subsanar tales defectos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posterior escrito registrado el 14 de septiembre de 2017, se comunicó a este Tribunal la voluntad del señor Fabo Ordóñez y del señor Herzog Sánchez de unificar su representación procesal en la Procuradora señora. Bueno Ramírez, así como la defensa de sus intereses en el Abogado señor Castresana Fernández, acompañándose los poderes pertinentes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15 de septiembre de 2017 se tuvo por personada y parte a la indicada Procuradora, en nombre y representación de los señores Fabo Ordóñez y Herzog Sánchez. A tenor de lo dispuesto en el artículo 52 LOTC, se acordó dar vista de las actuaciones al Ministerio Fiscal y demás partes personadas, por plazo común de 20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octubre de 2017 la representación procesal del demandante de amparo presentó sus alegaciones, ratificándose íntegramente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20 de octubre de 2017 formuló sus alegaciones el Ministerio Fiscal, que interesó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del caso, el Fiscal ante el Tribunal Constitucional se pronuncia sobre el primer motivo de amparo (acceso a la jurisdicción, art. 24.1 CE), partiendo de la base de que el demandante, que promovió la vía penal mediante querella, vio inicialmente asumida su pretensión de protección de sus derechos fundamentales al secreto de las comunicaciones (art. 18.3 CE) y a la intimidad (art. 18.1 CE) por el Juzgado instructor, al desestimar éste la petición de sobreseimiento realizada por los querellados y por el Fiscal del caso, declarando conclusa la fase de instrucción y acordando la continuación de las actuaciones por los trámites del procedimiento abreviado. Tal pretensión se habría visto posteriormente frustrada con el Auto por el que la Sección Tercera de la Audiencia Provincial accede a la petición de sobreseimiento de las diligencias penales, impidiendo así que la pretensión del demandante de amparo alcance el momento de la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ante el Tribunal Constitucional, con este proceder el Auto de la Audiencia Provincial lesiona el derecho fundamental de acceso a la jurisdicción, haciendo inviable la protección en vía penal de los derechos fundamentales sustantivos implicados (art. 18.1 y 3 CE). Con apoyo en la STC 94/2001, de 2 de abril, recuerda la doctrina sobre el ius ut procedatur, incidiendo después en la exigencia constitucional de una tutela judicial más estricta o reforzada cuando, a pesar de que la decisión judicial no verse directamente sobre la preservación o los límites de un derecho fundamental, uno de estos derechos —distinto de la propia tutela judicial— esté implicado (STC 11/2004), vinculado (STC 180/2005), conectado (SSTC 25/2000 y 71/2004), en juego (SSTC 63/2001 y 115/2003) o afectado por la decisión (SSTC 186/2003 y 192/2003). Tal cosa sucederá cuando la tutela judicial efectiva se impetra para la defensa de un derecho fundamental sustantivo (STC 84/2001, entre otras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dado que la resolución impugnada en amparo ha determinado, agotada ya la fase investigadora, la imposibilidad de obtener una primera respuesta judicial en forma de enjuiciamiento, el canon de razonabilidad con el que ha de ser examinada ha de ser más exigente. Al encontrarse, además, implicados derechos fundamentales, el control constitucional de la decisión cuestionada debe efectuarse de forma especialmente intensa. Desciende, acto seguido, el Fiscal al estudio de los principales argumentos que, en el Auto impugnado, fundamentan el sobreseimiento: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Intencionalidad que presidió la labor de los investigados al encargar el informe pericial y marcar las pautas para su elaboración: para el Fiscal, es irrelevante una finalidad preordenada a detectar irregularidades en el seno del propio partido político, pues lo importante es si los querellados, tras conocer su contenido, participaron de modo determinante en su difusión a las personas que formaban el consejo político de UPyD y si, actuando así, infringieron los derechos fundamentales del afectado al secreto de las comunicaciones y a la intimidad personal o si, por el contrario, su conducta estaba debidamente justificada en términos respetuosos con los derechos fundamentales del demandante de amparo; cuestiones todas ellas sobre las que el Auto impugnado guarda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Adopción posterior de decisiones colegiadas en el seno del partido, trasladándose la información acopiada del consejo de dirección al consejo político: considera el Fiscal que el Auto elude razonar acerca de qué “decisiones colegiadas” son relevantes en el caso, quiénes las adoptaron y cuál fue la participación, en su caso, de los querellados, tanto en su asunción como en la difusión del mensaje de correo del querellante entre las personas que formaban el consejo político, sobre todo lo cual nuevamente el Auto impugnado guardaría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Divulgación del informe a la prensa: se estima asimismo irrelevante, dado que los hechos centrales del procedimiento se referían, de un lado, al acceso y apropiación por parte de los querellados de una comunicación privada remitida por el querellante desde su correo particular a un círculo cerrado de personas y, de otro lado, a la transcripción literal y ulterior difusión del mensaje de correo entre las personas que formaban el consejo político, pero no a su difusión entre el público en general por medio de la prensa, digital o 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el Fiscal ante el Tribunal Constitucional considera insuficientes, en clave reforzada, los argumentos que sostienen el sobreseimiento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 queja (vulneración del art. 24.1 CE, en relación con el art. 22 CE), se sostiene en la demanda que los querellados, actuando en nombre del partido, habrían llevado a cabo una actividad de “espionaje” sobre el correo electrónico de los afiliados para proceder después a su difusión entre un número relativamente elevado de personas. Así descrito, el motivo no merecería un análisis específico, pues en rigor reitera lo expuesto en el motivo anterior con la única diferencia de referir la conducta no a personas físicas (los querellados), sino a una persona jurídica (el partido político al que estaban afiliados). Por ello, el Fiscal da por reproducido lo ya apuntado sobre la inconsistencia argumentativa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motivo tercero [lesión del derecho a la tutela judicial efectiva, en sus vertientes de acceso a los recursos y de motivación bastante (art. 24.1 CE), vinculada a la providencia que inadmitió el incidente de nulidad], se estima tributario de los anteriores, obteniendo reparación desde la estimación de aquéllos por su mayor alcance retroactivo. En otro caso, para el Fiscal el motivo debería ser estimado, declarándose la nulidad de la providencia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18 de octubre de 2017 presentó escrito de alegaciones la Procuradora señora Bueno Ramírez, en nombre de los señores Fabo Ordóñez y Herzog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Inciden estas alegaciones en el intento que existiría por parte del recurrente de trastocar el parámetro de enjuiciamiento, de manera que, bajo el pretexto de una falta de motivación, se modificarían los hechos delimitados en el Auto de la Audiencia Provincial como fruto del resultado conjunto de la instrucción, convirtiendo la vía de amparo en una nueva instancia judicial ordinaria. Recuerdan los querellados, a tal fin, los antecedentes fácticos de los que da cuenta el Auto en cuestión, afirmando después que la motivación exigible a la decisión de sobreseer debe girar en torno a las concretas razones esgrimidas como juicio y fundamentación en derecho. Por ello, en sede de amparo, procede exclusivamente determinar si dichas razones son o no adecuadas y suficientes para descartar la comisión del concreto delito imputado a sus eventuales responsables. En ese razonar del órgano judicial puede haber referencias a posibles derechos afectados (en el caso, la intimidad), pero no es viable incorporar otros derechos ajenos al ilícito penal investigado, por más que subjetivamente el demandante sienta que han sido vulnerados. No es, por ello, aceptable sortear la incuestionable motivación del Auto de sobreseimiento recurrido para traer hacia un primer plano una serie de derechos (como el secreto de las comunicaciones o el derecho de asociación) no afectados ni concernidos por la decisión de sobreseimiento y, desde ello, reprochar a continuación al Auto, que así decide, falta de motivación por no pronunciarse sobre derechos desafectados del ilícito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señores Fabo y Herzog, a lo anterior cabe sumar que el recurrente acudió inicialmente ante la comisión de garantías del partido, como vía reparadora de la eventual vulneración de sus derechos derivada de la investigación interna impulsada por UPyD. Tras obtener de la misma un pronunciamiento desestimatorio, pudo acudir a la jurisdicción civil y alegar, en ella, la vulneración de todo tipo de derechos. Optó, sin embargo, por la jurisdicción penal ante la hipotética comisión de un delito de descubrimiento y revelación de secretos. Sin embargo, dicho ilícito penal ninguna relación guarda con el derecho de asociación y, desde la modalidad penal en que se incardinaron los hechos para su investigación, tampoco la tiene con el secreto de las comunicaciones, pues la injerencia no se produjo sobre un proceso de comunicación en curso, sino habiendo finalizado el mismo. Por tal motivo, no cabía esperar respuesta judicial respecto de estos derechos al tiempo de acordarse el archivo de las actuaciones penales. Con semejante proceder, la demanda efectúa un salto dialéctico que, con inversión del patrón exigible, permite que los derechos contemplados en los artículos 18.1, 18.3 y 22 CE cobren vida propia, al margen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los Sres. Fabo y Herzog se muestran conformes con la providencia de 18 de abril de 2017 por la que este Tribunal inadmitió inicialmente el recurso de amparo, apreciando una insuficiente justificación de la especial trascendencia constitucional, que la demanda no construye sobre la supuesta vulneración del artículo 24 CE, sino sobre la relevancia constitucional de los partidos y otras cuestiones de índole político que, dado el caso, podrían dar relevancia a una vulneración autónoma del derecho de asociación, pero no en un asunto como el que nos ocupa. Así lo habría venido a reflejar el ATC 98/2017, por el que el Tribunal finalmente decidió admitir a trámite el recurso, identificando la vulneración alegada desde el derecho a la tutela judicial efectiva, como ius ut procedatur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Enfocada de este modo la cuestión de fondo, nos encontraríamos ante una resolución judicial con adecuado contenido y detalle argumentativo, lo que impide hablar de carencia de motivación o de motivación estereotipada. Siendo el objeto del Auto provincial, al resolver la apelación, determinar si las conductas investigadas son indiciariamente susceptibles de encajar en el delito de descubrimiento y revelación de secretos o si, por el contrario, carecen de aptitud para revestir tal naturaleza, la respuesta que se ofrece no puede ser más clara y razonada en este segundo sentido, rechazándose por la Audiencia que estemos ante una conducta típica. Y ello tanto por el hecho de pertenecer a UPyD el buzón de correo que condensaba los mensajes (lo que descartaría toda idea de “apoderamiento”), como por no tratarse de “datos o efectos personales”, ya que las normas de uso de la cuenta fijaban con claridad un destino exclusivamente profesional. El demandante, asimismo afiliado al partido, decidió libremente comunicarse con el Sr. P. a través del correo corporativo de éste, con la finalidad de perjudicar el proyecto político en el que militaba, no pudiendo por ello considerársele un ‘tercero’ ajeno a los hechos que propiciaron la final intromisión, que en todo caso cursó acotada en tiempo y material de búsqueda.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además, el Auto recurrido que en la actuación de UPyD o de los querellados concurra mínimo atisbo de intencionalidad compatible con el artículo 197.1 CP, e insiste en que el conocimiento del contenido del buzón de correo electrónico no puede considerarse ni antijurídico ni punible, pues se actuó en todo momento en defensa de los legítimos derechos de los afiliados. Así lo interpretó también el Ministerio Fiscal en la instancia, interesando igualmente el sobreseimiento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motivo segundo, no explica el recurso las concretas razones por las que se infrinja el derecho de asociación (art. 22 CE), siendo precisamente este derecho —unido al de participación política— el que llevó a la dirección del partido a encargar el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discrepan los señores Fabo y Herzog de que la providencia que inadmite el incidente de nulidad lesione, aislada o conjuntamente con lo anterior, el derecho de acceso al recurso del demandante, quien —al igual que en sede de amparo— articula este mecanismo fundamentado en los derechos de asociación, al secreto de las comunicaciones y a la intimidad, tratando de convertir el procedimiento penal en un procedimiento sobre derechos fundamentales ajenos al bien jurídico protegido mediante el único delito objeto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marzo de 2018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demanda se dirige con carácter principal contra el Auto de 21 de septiembre de 2016, por el que la Sección Tercera de la Audiencia Provincial de Madrid acordó, en apelación, el sobreseimiento provisional de las diligencias penales abiertas ante el Juzgado de Instrucción núm. 32 de los de la capital; dicho Juzgado había rechazado la petición de sobreseimiento promovida por las defensas y por el Ministerio Fiscal, y acordado la prosecución de las actuaciones por los trámites del procedimiento abreviado, dando traslado a las acusaciones para calificación provisional de los hechos con fines de enjuiciamiento, por si fueren constitutivos de un delito de descubrimiento y revelación de secretos. En los motivos primero y segundo del recurso, el demandante estima cercenado su derecho al ius ut procedatur (art. 24.1 CE) por conexión con los derechos a la intimidad y al secreto de las comunicaciones (art. 18.1 y 3 CE), así como el derecho de asociación (art. 22 CE), entendiendo que la respuesta judicial que decreta el sobreseimiento no proporciona argumentos sólidos, por lo que incumple el canon de razonabilidad exigible desde el prisma de los derechos fundamentales sustantivos afectados por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dirige, asimismo, la petición de amparo frente a la providencia por la que la Audiencia Provincial inadmitió el incidente de nulidad promovido por el demandante contra la resolución anterior. Para el demandante, esta decisión lesiona de forma individualizada sus derechos de acceso al recurso y a obtener una resolución judicial motivada (art. 24.1 CE), al denunciarse en el incidente vulneraciones de derechos fundamentales directamente imputables al Auto en cuestión que obligaban al dictado de una resolución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se ha indicado, el Ministerio Fiscal interesa la estimación del recurso, mientras que los querellados en el procedimiento de origen defienden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conviene recordar determinados rasgos del amparo constitucional, relevantes para resolver la actual petición y relativos al concreto ámbito desde el que se ejercita.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artículo 53.1 y 2 de la Constitución, el artículo 7 de la Ley Orgánica del Poder Judicial (LOPJ) encomienda a los tribunales de justicia la tutela general de los derechos y libertades reconocidos en el capítulo segundo del título I de la Constitución. Más específico resulta el marco de protección que fija la Ley Orgánica del Tribunal Constitucional (LOTC) cuando, en su artículo 41.1, atribuye a los órganos judiciales la tutela directa de los derechos y libertades comprendidos en los artículos 14 a 29 CE, así como la protección de la objeción de conciencia del artículo 30 CE. De la fusión de ambos preceptos (art. 7 LOPJ y art. 41 LOTC) resulta que la protección de estos derechos, en sede de amparo, será subsidiaria respecto de su inicial y preferente protección ante los órganos de la jurisdicción ordinaria. La subsidiariedad del amparo tiene por finalidad no sólo facilitar que los jueces y tribunales puedan cumplir su función de tutelar los derechos y libertades, sino también conseguir que los órganos judiciales ordinarios remedien por sí mismos cualquier violación del derecho o libertad fundamental que ellos mismos ocasionen (entre muchas, STC 149/2017, de 18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constitucional que, por vía de amparo, prevé con carácter general el artículo 41 LOTC procederá, de conformidad con su apartado 2, únicamente frente a eventuales vulneraciones de estos derechos y libertades que provengan de “disposiciones, actos jurídicos, omisiones o simple vía de hecho de los poderes públicos del Estado, las Comunidades Autónomas y demás entes públicos de carácter territorial, corporativo o institucional, así como de sus funcionarios o agentes”. Del tenor literal de este precepto se desprende que el legislador orgánico ha decidido que el recurso de amparo esté diseñado para proteger los derechos fundamentales frente a actuaciones de los poderes públicos, de manera que la petición de amparo constitucional sólo podrá promoverse frente a actos emanados de aquéllos, y no directamente frente a vulneraciones de estos mismos derechos adjudicables a particulares en sus relaciones inter privatos, las cuales sólo indirectamente obtendrán protección constitucional por esta vía. Como expresaba una temprana STC 18/1984, de 7 de febrero, FJ 6, sucede, de una parte, que existen derechos que sólo se tienen frente a los poderes públicos (como los del art. 24 CE) y, de otra, que la sujeción de los poderes públicos a la Constitución (art. 9.1 CE) se traduce en un deber positivo de dar efectividad a tales derechos en cuanto a su vigencia en la vida social, deber que afecta al legislador, al ejecutivo y a los jueces y tribunales en el ámbito de sus respectivas funciones. El amparo se configura así como un remedio subsidiario de protección de los derechos y libertades fundamentales cuando los poderes públicos han violado ese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previsión general se concreta en el artículo 44 LOTC respecto de vulneraciones de derechos con origen en un acto u omisión de un órgano judicial, susceptibles de ventilarse en amparo siempre que “la violación del derecho o libertad sea imputable de modo inmediato y directo a una acción u omisión del órgano judicial con independencia de los hechos que dieron lugar al proceso en que aquellas se produjeron, acerca de los que, en ningún caso, entrará a conocer el Tribunal Constitucional” [art. 44.1 b) LOTC]. De ello se extrae una doble consecuencia: por un lado, la vulneración habrá de proceder de forma inmediata y directa de la concreta resolución judicial dictada, como actuación de un poder público que, dado el caso, resuelve sobre aquellas situaciones entre particulares ante él ventiladas; por otro, en modo alguno podrá el Tribunal Constitucional resolver sobre los hechos que dieron lugar al proceso sustanciado ante el órgano judicial. En este sentido, son numerosos los pronunciamientos de este Tribunal que declaran que el recurso de amparo no es una nueva instancia revisora de los hechos afirmados por los órganos judiciales: salvo casos excepcionales de descripciones fácticas irrazonables, arbitrarias o carentes de apoyo en las actuaciones judiciales, la apreciación y valoración de los hechos corresponde a los jueces y tribunales en el ejercicio de la potestad jurisdiccional que, de forma exclusiva y excluyente, les atribuye el artículo 117.3 CE. De ahí que la competencia de este Tribunal sea sobre este particular limitada, siendo obligado partir de los hechos tal y como hayan quedado delimitados en el proceso a través de las resoluciones impugnadas (STC 212/2013, de 16 de diciembre, FJ 3, y las que en ella se mencionan).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Fijado el ámbito del presente recurso, procede también delimitar su objeto principal, que no es otro que determinar si el Auto judicial que acuerda el sobreseimiento provisional de lo actuado, estimando con ello la apelación promovida por uno de los querellados tras darse por concluida la instrucción, lesiona el ius ut procedatur del aquí demandante a la hora de ejercitar su derecho a la acción penal en el procedimiento de origen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el objeto que dispuso este Tribunal al estimar la súplica interpuesta por el Ministerio Fiscal frente a la inicial inadmisión del recurso (ATC 98/2017, de 27 de junio, FJ 3). Destacamos entonces que la pretensión de amparo no ha de entenderse promovida con el fin de que el Tribunal se pronuncie sobre la legitimidad o ilegitimidad de la intromisión de un partido político en los derechos fundamentales a la intimidad y al secreto de las comunicaciones de uno de sus afiliados (art. 18 CE, en sus respectivos apartados primero y tercero), sino únicamente acerca de las alegaciones que versan sobre el derecho del demandante al ius ut procedatur o acceso a la jurisdicción respecto del procedimiento penal en el que actúa como acusación particular (art. 24.1 CE). El análisis que nos concierne no puede perder tal perspectiva, debiendo quedar constreñido a comprobar si la argumentación que soporta la conclusión de sobreseimiento provisional de las actuaciones seguidas en vía penal responde al canon constitucionalmente exigible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doctrina del Tribunal que el derecho a la tutela judicial efectiva del denunciante o querellante no se verá necesariamente afectado, en clave constitucional, por una decisión de inadmisión de la denuncia o querella; tampoco por una decisión posterior de finalización de la instrucción, con sobreseimiento y archivo de la causa, o por una decisión final sobre el fondo de la pretensión penal deducida. Sólo se verá afectado si la decisión de no proseguir con la indagación penal afecta, en cualquiera de estos momentos procesales, a diligencias oportunamente solicitadas por el recurrente, parte en el proceso judicial, que incidan en su derecho a la utilización de los medios de prueba; o también cuando, realizadas éstas de modo bastante, se vea afectada la determinación de lo sucedido a partir de las mismas o bien la calificación jurídica de los hechos que se constatan (STC 34/2008,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así porque el ejercicio de la acción penal no comporta, en el marco del artículo 24.1 CE, un derecho incondicionado a la apertura y plena sustanciación del proceso penal, sino sólo a obtener en la fase instructora un pronunciamiento judicial motivado sobre la calificación jurídica que merecen los hechos, expresando las razones por las que se inadmite su tramitación, o bien se acuerda posteriormente el sobreseimiento y archivo de las actuaciones. De modo que las exigencias derivadas del derecho a la tutela judicial efectiva se verán satisfechas por la resolución de inadmisión si se fundamenta de forma razonable en la exclusión ab initio del carácter delictivo de los hechos imputados; o bien, en caso de admitirse la querella, por la resolución judicial que acuerda la terminación anticipada del proceso penal, sin apertura de la fase de plenario, sobre una razonada y razonable concurrencia de los motivos legalmente previstos de sobreseimiento, libre o provisional, de conformidad con los artículos 637 y 641 de la Ley de enjuiciamiento criminal (LECrim) y, dado el caso, por aplicación del artículo 779.1.1 LECrim para el procedimiento abreviado (STC 34/2008, de 25 de febrero, FJ 2, por remisión a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persona tenida en el proceso por víctima o perjudicado no tiene, pues, un derecho constitucional a la condena penal del otro (STC 12/2006, de 16 de enero, FJ 2). Así lo ha señalado este Tribunal en multitud de ocasiones, indicando desde sus comienzos que la Constitución no otorga ningún derecho a obtener condenas penales [SSTC 147/1985, de 27 de marzo, FJ 2; 83/1989, de 10 de mayo, FJ 2; 157/1990, de 18 de octubre, FJ 4; 31/1996, de 27 de febrero, FJ 10; 177/1996, de 11 de noviembre, FJ 11; 199/1996, de 3 de diciembre, FFJJ 4 y 5; 41/1997, de 10 de marzo, FJ 4; 74/1997, de 21 de abril, FJ 5; 218/1997, de 4 de diciembre, FJ 2; 215/1999, de 28 de diciembre, FJ 1; 21/2000, de 31 de diciembre, FJ 2; 168/2001, de 16 de julio, FJ 7; 232/2002, de 9 de diciembre, FJ 5, o 189/2004, de 2 de noviembre, FJ 5 a)]. Como expuso la STC 157/1990, de 18 de octubre (Pleno), y han recordado después las SSTC 34/2008, de 25 de febrero, FJ 3, y 232/1998, de 1 de diciembre, FJ 2, entre otras, “en modo alguno puede confundirse el derecho a la jurisdicción penal para instar la aplicación del ius puniendi con el derecho material a penar, de exclusiva naturaleza pública y cuya titularidad corresponde al Estado”. El querellante o denunciante es, por tanto, mero titular del ius ut procedatur y, como tal, ostenta el derecho a poner en marcha un proceso, a que el mismo se sustancie de conformidad con las reglas del proceso justo y a obtener en él una respuesta razonable y fundada en derecho (SSTC 12/2006, de 16 de enero, FJ 2, ó 120/2000, de 10 de mayo, FJ 4). Su situación no es diferente cuando alega que la infracción penal consistió en la vulneración de derechos fundamentales, pues “no form[a] parte del contenido de derecho fundamental alguno la condena penal de quien lo vulnere con su comportamiento (SSTC 41/1997, 74/1997)” (STC 218/1997, de 4 de diciembre, FJ 2). En suma, el derecho de acción penal se configura esencialmente como un ius ut procedatur, no como parte de ningún otro derecho fundamental sustantivo. Es, estrictamente, manifestación específica del derecho a la jurisdicción, a enjuiciar en sede de amparo constitucional desde la perspectiva del artículo 24.1 CE, siéndole aplicables las garantías del artículo 24.2 CE (SSTC 41/1997, de 10 de marzo, FJ 5; 218/1997, de 4 de diciembre, FJ 2; 31/1996, de 27 de febrero, FFJJ 10 y 11, o 199/1996, de 3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control constitucional habrá de quedar, por tanto, limitado a enjuiciar si la resolución judicial aquí impugnada —Auto por el que la Audiencia Provincial acuerda el sobreseimiento provisional- ha respetado las garantías del querellante, como manifestación de su ius ut procedatur, al solicitar la protección penal de los derechos que las leyes en vigor le reconocen (SSTC 45/2005, de 28 de febrero, FJ 2; 45/2009, de 15 de junio, FJ 4, o 94/2010, de 15 de noviembre, FJ 3). El análisis del planteamiento vertido en la demanda deberá valorar, en particular, si la resolución judicial de terminación anticipada del procedimiento penal se fundó de forma razonable, no arbitraria, ni incursa en error patente en alguna de las causas legalmente previstas (STC 63/2002, de 11 de marzo,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doctrina no implica que resulte por completo irrelevante que la denuncia o querella se interponga también en defensa de otros derechos fundamentales. En este sentido, el demandante de amparo considera que los hechos que denunció en la querella afectan a sus derechos a la intimidad (art. 18.1 CE), al secreto de las comunicaciones (art. 18.3 CE) y de asociación (art. 22 CE), mereciendo todos ellos protección penal desde la óptica y contenido del artículo 197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decisión judicial que resuelve sobre la iniciación o prosecución de la investigación penal promovida ante una eventual lesión horizontal de derechos fundamentales entre particulares puede ocasionar, en sí misma, una vulneración de derechos si incluye consideraciones o declaraciones judiciales que atenten contra su contenido [SSTC 218/1997, de 4 de diciembre, FJ 2; 21/2000, de 31 de enero, FJ 2; 81/2002, de 22 de abril, FJ 2, o 189/2004, de 2 de noviembre, FJ 5 a)]. De este modo, la intervención judicial que, sin ser la propia de la tutela de los derechos sustantivos que se dicen lesionados, haya de resolver sobre los mismos deberá tomarlos en cuenta en la medida en que formen parte del fondo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el sentido de la doctrina que, en sus alegaciones, vierte el Fiscal ante el Tribunal Constitucional al apuntar hacia una tutela judicial efectiva más estricta o reforzada (SSTC 63/2001, de 17 de marzo, FJ 7; 164/2003, de 29 de septiembre, FJ 5; 63/2005, de 14 de marzo, FJ 3, o 224/2007, de 22 de octubre, FJ 3) cuando, a pesar de que la decisión judicial no verse directamente sobre la preservación o los límites de un derecho fundamental, uno de estos derechos, distinto de la propia tutela judicial, esté implicado (STC 11/2004, de 9 de febrero, FJ 2), vinculado (STC 180/2005, de 4 de julio, FJ 7), conectado (SSTC 25/2000, de 31 de enero, FJ 2; 11/2004, de 9 de febrero, FJ 2, o 71/2004, de 19 de abril, FJ 4), en juego (SSTC 63/2001, de 17 de marzo, FJ 7, o 115/2003, de 16 de junio, FJ 3), o quede afectado por la decisión (STC 186/2003, de 27 de octubre, FJ 5, o 192/2003, de 27 de octubre, FJ 3). Lo cual sucederá cuando la tutela judicial efectiva se impetra para la defensa de un derecho fundamental sustantivo (SSTC 84/2001, de 26 de marzo, FJ 3; 203/2002, de 28 de octubre, FJ 3; 51/2003, de 17 de marzo, FJ 4; 142/2004, de 13 de septiembre, FJ 3, o 74/2005, de 4 de abril, FJ 2). Estamos en esos casos ante decisiones judiciales especialmente cualificadas en función del derecho material sobre el que recaen, sin que a este Tribunal, garante último de los derechos fundamentales a través del recurso de amparo, pueda resultarle indiferente aquella cualificación. En tales supuestos, el artículo 24.1 CE exige, además de una resolución motivada y fundada en derecho, una resolución coherente y respetuosa con el contenido del derecho fundamental afectado (SSTC 11/2004, de 9 de febrero, FJ 2, y 63/2005, de 17 de marzo, FJ 3). Ahora bien, para ello es necesario que se dé una “relación directa y manifiesta... entre la norma que el juzgador declara aplicable y el fallo de la resolución exteriorizada en su argumentación jurídica” (STC 115/2003, de 16 de junio, FJ 3), debiendo evidenciar la resolución judicial “de modo incuestionable que su razón de ser es una aplicación razonada de las normas que se consideran adecuadas al caso” (STC 186/2003, de 27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conduce a interpretar que el grado de tutela del derecho fundamental sustantivo exigible del órgano judicial sitúe a aquél, en sede de amparo, en un plano preferente respecto del derecho procesal articulado como ius ut procedatur (art. 24.1 CE): en tales casos, como sucede en el de autos, la protección constitucional no puede desligarse del artículo 24.1 CE para priorizar el estudio del derecho fundamental sustantivo subyacente, como si de una nueva instancia ordinaria se tratase. La función de control del Tribunal deberá quedar constreñida, por tanto, al estudio de la respuesta judicial en clave de acceso a la jurisdicción y, sólo desde sus contornos, abarcará también el derecho fundamental sustantivo implicado, examinando el concreto grado de tutela desplegado por el órgano judicial al resolver sobre el conflicto que, sustanciado ante él, involucre a uno o varios de estos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aquellos casos en los que se sujetan unos hechos a investigación criminal, la lesión sometida al escrutinio de este Tribunal vendrá determinada por la concreta argumentación que la resolución judicial impugnada proporcione —después de una prospección eficaz de los hechos denunciados a través de su adecuada y proporcionada instrucción— a la hora de descartar la concurrencia de indicios bastantes del delito sometido a investigación. Sólo desde este preliminar abarcará también el grado de motivación desde el que se resuelve la eventual afectación de aquellos derechos fundamentales sustantivos directamente relacionados con 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procederá, por tanto, examinar si la decisión de archivo de la causa penal, adoptada en el momento procesal inmediatamente anterior a la apertura de la fase intermedia (es decir, agotadas las posibilidades de una razonable instrucción de los hechos denunciados en la querella, por así haberlo dispuesto el Juzgado instructor) y fundamentada, entonces, por el órgano de apelación en la ausencia de los presupuestos necesarios para adentrarse en la siguiente fase procedimental —calificación provisional y eventual enjuiciamiento posterior— lesiona el ius ut procedatur del demandante de amparo respecto del concreto prisma de los derechos fundamentales de los que la sanción penal tipificada como descubrimiento y revelación de secretos sería su reverso (art. 18 CE). No resultaría, en cambio, proporcionado ni razonable exigir del órgano judicial argumentos que rebatan la eventual afectación de cualesquiera otros derechos fundamentales -o bien de facetas de éstos- en clara desconexión con la potencial calificación jurídica de los hechos investigados, ya concretada en la causa penal, por más que el querellante pueda estimarlos subjetivamente dañados.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en tal modo el canon exigible, nos encontramos con que el Auto impugnado pone el foco de su análisis de tipicidad sobre el contenido del artículo 197 del Código penal, en la redacción aplicable a la fecha a la que se remontan los hechos investigados. Lo cual no es sino acorde con el Auto del Juzgado instructor que así lo indicó con fines de enjuiciamiento (art. 779.1.4 LECrim). Desde esta inicial catalogación jurídica, la Audiencia Provincial contempla los hechos sometidos a investigación no limitados a la inicial dación de cuenta proporcionada por la querella, sino con el complemento surgido de las restantes pesquisas practicadas durante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lleva a la Audiencia Provincial de Madrid a incorporar al relato fáctico detalles relevantes en orden a la conclusión final de insatisfacción del tipo penal —detalles ausentes, sin embargo, en la resolución apelada y contraria al sobreseimiento—, como son: (i) el punto de partida, objetivamente constatado, de la vinculación de uno de los diputados de UPyD y de su secretaria personal a un partido competidor en fechas próximas a la celebración de comicios; (ii) tal circunstancia determinó, por su gravedad, la reunión de urgencia de su consejo de dirección, adoptándose en su seno decisiones colegiadas tales como la baja inmediata de aquel diputado en el partido, y generó, a su vez, en la dirección de UPyD el apremio por practicar diligencias encaminadas a detectar irregularidades que pudieran afectar negativamente a sus intereses como formación política hasta el punto de generar una fractura interna, con el fin de depurar, en su caso, responsabilidades disciplinarias; (iii) las condiciones bajo las cuales, en desarrollo de lo anterior, se encargó y elaboró la pericial sobre las cuentas de correo corporativo del afiliado dado de baja, acotándola temporalmente y también mediante un filtro por palabras directamente relacionadas con esa sospecha de vínculos recientes con el partido competidor que se indica; (iv) el clausulado de condiciones generales a las que UPyD supeditaba la utilización de las cuentas de correo electrónico vinculadas a su dominio informático, los mecanismos de control que se arrogaba el partido sobre el uso individual de las mismas, en aras de garantizar su ajuste a las indicadas condiciones y de proteger así la imagen y recursos de la formación política, las advertencias de uso que el sistema añadía por defecto en el envío de cada mensaje y, por último, la posibilidad de recabar para sí toda la información remitida y recibida por los usuarios una vez desactivada la cuenta, quedando dicha información a disposición del partido; (v) el sometimiento expreso de los usuarios a dichas normas de uso como paso previo a ser dados de alta en el sistema, que el Auto contrapone en términos de prueba a lo declarado en la causa por el usuario cuyas cuentas resultaron canceladas, en el sentido de no recordar dichas condiciones; (vi) la intencionalidad que, desde lo actuado, se aprecia en los querellados al tiempo de encargar y autorizar a una empresa externa la elaboración de la pericial sobre las cuentas de correo afectadas por la injerencia; (vii) finalmente, la falta de acreditación de que fueran los querellados quienes hubiesen divulgado el informe pericial más allá de los órganos internos del partido y de que, en particular, fueran quienes “filtraron” dicho informe a la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estos presupuestos fácticos, obtenidos del conjunto de diligencias practicadas durante la instrucción, la Audiencia infiere la ausencia de indicios bastantes como para, en ese estadio procesal preparatorio del juicio oral (art. 779 LECrim), afirmar la concurrencia de aquellos aspectos característicos del artículo 197 CP en que se subsumirían los hechos, en cualquiera de sus formas. Estima, en concreto, ausentes dos de los elementos nucleares del tipo penal en su forma básica, como son la idea de “apoderamiento” y la intencionalidad “dolosa”; a su vez, en cuanto a la modalidad agravada de “difusión”, descarta que concurra mínimo aval probatorio desde el que inferir que fueran los querellados quienes entregaron a terceros, ajenos al partido, el informe que apareció en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razones llevan a la Audiencia Provincial a decantarse por el sobreseimiento, que —al amparo de los artículos 641.1 y 779.1.1 LECrim— dicta con el carácter de provisional, acogiendo así parcialmente la petición del apelante e íntegramente la apoyada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vista de lo anterior, no puede sino desestimarse la petición de amparo formulada en los motivos primero y segundo del recurso (art. 24.1 CE, en relación con los arts. 18.1, 18.3 y 22 CE), cuyo examen procede efectuar conjuntamente al girar sobre unos mismos argumentos, tal y como sugiere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única misión consiste en controlar si el órgano judicial (en este caso, de naturaleza penal) realizó una interpretación y una aplicación constitucionalmente correctas de los derechos fundamentales implicados (SSTC 232/2002, de 9 de diciembre, 21/2000, de 31 de enero, FJ 2, o 218/1997, de 4 de diciembre, FJ 2). Y, en ese estudio de si el Auto recurrido responde a la motivación que, en clave reforzada, resultaba exigible, se alcanza una conclusión afirmativa, con la consecuencia de entender respetado el ius ut procedatur del demandante. La Audiencia Provincial contextualiza los hechos indiciariamente obtenidos de la instrucción y, tras valorarlos en su conjunto, da respuesta positiva a la petición de sobreseimiento promovida por el querellado apelante y por el Ministerio Fiscal, en el sentido de no concurrir algunos de los elementos imprescindibles para que el tipo penal examinado cobre forma provisoria, en orden a justificar su enjuiciamiento. Ajustándose al deber de congruencia con las peticiones esgrimidas en la apelación de que conoce, y desde un examen íntegro de las diligencias que obran en autos, el órgano judicial ofrece razones por las que debe relegarse la intervención de la vía penal como respuesta que dé satisfacción a la injerencia en los derechos fundamentales del querellante eventualmente implicados. Descarta, en suma, que la conducta investigada sea susceptible de control en la esfera penal, sin prejuzgar con ello otros mecanismos de fiscalización.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que ofrece el Auto impugnado no resulta insatisfactoria desde el canon reforzado del artículo 24.1 CE que cabe exigirle, pues las expectativas de estudio de los artículos 18 y 22 CE que el demandante de amparo sitúa como déficit motivacional no venían abarcadas, en las circunstancias del caso, ni por la concreta petición de la parte a la que la Audiencia venía obligada a dar respuesta como promotora de la apelación, ni por los específicos contornos del artículo 197 CP. El Auto, sopesando las circunstancias en que se produjo la interferencia en los contenidos de la cuenta de correo electrónico recuperada por el partido, simplemente descarta de forma razonada y razonable que deba inmiscuirse en ello el Derecho Penal, sin perjuicio de que puedan existir otros ámbitos alternativos de protección y, en su caso, reparación de los derechos fundamentales del demandante eventualmente afectados, sobre los cuales nada viene a limitar.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archivo provisional así decidido satisface el ius ut precedatur del demandante desde el concreto ámbito en que se ejerce (jurisdicción penal). La valoración por el Tribunal competente de la ausencia de los presupuestos necesarios para, en el estado actual del procedimiento, vislumbrar indicios de delito, se expresa mediante un juicio motivado, en ejercicio del artículo 117.3 CE. No corresponde a este Tribunal, en el contexto del artículo 24.1 CE, resolver acerca de si es o no correcta tal apreciación de atipicidad efectuada por la Audiencia Provincial, descartando la presencia de algunos de los elementos definidores de la concreta figura penal sometida a estudio, al ser cuestión que pertenece al ámbito de la legalidad ordinaria. Como ya hemos dicho, la Constitución no otorga ningún derecho a obtener condenas penales: son las leyes las que prevén el castigo de quienes vulneran sus disposiciones (art. 25.1 CE) y son los Tribunales penales los competentes tanto para enjuiciar los hechos presentados por la acusación y la defensa, como para interpretar y aplicar la ley penal (STC 199/1996, de 3 de diciembre, FJ 5, y las que en ella se mencionan).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también que, según expresó la STC 229/2003, de 18 de diciembre, en materia penal rige el denominado principio de intervención mínima, conforme al cual la intromisión del Derecho Penal debe quedar reducida al mínimo indispensable para el control social. De modo tal que la sanción punitiva, como mecanismo de satisfacción o respuesta, se presenta como ultima ratio, reservada para aquellos casos de mayor gravedad y siempre sometida a las exigencias de los principios de legalidad y tipicidad. En este sentido, el ámbito de los derechos fundamentales sustantivos —en particular, del artículo 18 CE— cuya defensa preconiza el demandante es, sin duda, más amplio que el del bien jurídico concretamente protegido por la figura penal prevista en el artículo 197 CP, cuya concurrencia descarta motivadamente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 anterior debemos añadir algunas otras consideraciones. Cuando, habiéndose acudido a la vía penal como cauce de reparación o reacción frente a vulneraciones de derechos sustantivos, los órganos judiciales hayan dictado un pronunciamiento absolutorio o equivalente al mismo (sobreseimiento o archivo de las diligencias penales, al no considerar que los hechos imputados revistan naturaleza de ilícito penal, como acontece en nuestro caso), el juicio que pueda efectuar este Tribunal en sede de amparo no puede extenderse a analizar si concurren o no los elementos del tipo delictivo. Máxime desde la esfera del artículo 24.1 CE que nos concierne. Y ello porque, salvo en supuestos en los que la interpretación efectuada por los órganos judiciales de estos elementos sea en tal grado irrazonable que pueda conllevar una vulneración del principio de legalidad penal, estaríamos ante una tarea de estricta legalidad ordinaria que compete, como tal, en exclusiva a la jurisdicción penal (STC 189/1998, de 28 de septiembre). Así lo ha expresado este Tribunal desde sus comienzos (AATC 321/1984, de 30 de mayo; 582/1984, de 10 de octubre; 847/1988, de 4 de julio; 189/1989, de 17 de abril, y 61/1992, de 3 de marzo; STC 78/1995, de 22 de mayo) y así lo expuso también, con particular detalle, la STC 41/1997, de 10 de marzo, al manifestar que ni existe “un derecho fundamental a obtener la condena penal de otra persona, ni hace posible que el Tribunal Constitucional ampare las presuntas lesiones de los derechos fundamentales anulando Sentencias de fondo absolutorias y firmes dictadas por la jurisdicción penal en el ejercicio de sus competencias” (FJ 3). Ni siquiera en aquellos contados casos en los que, en tales supuestos, este Tribunal ha emitido pronunciamientos con efectos meramente declarativos de la vulneración de derechos fundamentales sustantivos (por todas, STC 21/2000, de 3 de marzo) ello ha comportado la anulación de la resolución judicial penal materialmente absolutoria, por ser contraria tal consecuencia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dicho que, en consonancia con este planteamiento, el Tribunal Constitucional ha configurado el derecho de acción penal no como parte de ningún otro derecho fundamental sustantivo, sino como manifestación específica del derecho a la jurisdicción o ius ut procedatur (art. 24.1 CE), que viene dada por las peculiares características del proceso penal, en el que confluyen dos elementos que no cabe confundir: el derecho de acción y el derecho material de penar. La acción penal se entabla para que el Estado, a través de la jurisdicción, ejerza la potestad punitiva, lo cual otorga al ius ut procedatur penal una configuración muy especial. Al proceso penal se acude postulando la actuación del poder del Estado en su forma más extrema —la pena criminal—, actuación que implica una profunda injerencia en las libertades del imputado (hoy, investigado) y en el núcleo de sus derechos fundamentales. El particular no ostenta ningún derecho a castigar: por disposición de la Ley, puede ejercitar la acción penal y obtener una respuesta jurídicamente fundada; pero carece, desde la perspectiva constitucional, de interés legítimo en la imposición del castigo, ya que el ius puniendi es de exclusiva titularidad estatal (entre muchas, SSTC 190/2011, de 12 de diciembre, FJ 3; 163/2001, de 11 de junio, FJ 2; 31/1996, de 27 de febrero, FJ 10, o 157/1990, de 18 de octubre, FJ 4). Tampoco asiste al denunciante o querellante un derecho a la prosecución de las actuaciones penales: el artículo 24.1 CE no ampara, en este sentido, un “derecho al enjuiciamiento penal”, estando satisfecho su ius ut procedatur mediante la prosecución misma de la investigación penal, que en el caso ha sido abundante.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indicábamos al comienzo, el recurso de amparo no es sino instrumento para la correcta limitación de las potestades ejercidas por los poderes públicos y para su eventual depuración en defensa de los derechos fundamentales y libertades públicas de los particulares. Doctrina que ha de aplicarse con mayor rigor a los casos en que —como sucede en el proceso penal— el ejercicio de la potestad punitiva constituye el objeto mismo del proceso. La protección penal tampoco se anuda inmediatamente a la realización de cualquier conducta vulneradora de derechos fundamentales. Para que la tutela penal pueda desplegar sus efectos precisa la mediación de la ley, definidora de los casos y circunstancias que dan lugar a la estimación del delito y a la aplicación de su consecuencia jurídica: la pena. La potestad punitiva, en cuanto poder de castigar hechos concretos, nace de la ley, no de la Constitución. Y, si bien la Constitución consagra en su artículo 25.1 el principio de legalidad como derecho a no ser condenado ni sancionado sino por acciones u omisiones legalmente previstas, no existe un “principio de legalidad invertido”, que otorgue al acusador un derecho a la condena penal (SSTC 146/2006, de 8 de mayo, FJ 3, o 41/1997, de 10 de marzo, FJ 4). Defender lo contrario, es decir, que la pretensión punitiva pertenece al contenido de los derechos fundamentales, llevaría inexorablemente a este Tribunal a tener que apreciar en cada caso si se dan o pueden darse los presupuestos de la imposición de la pena, cuestión que excede el ámbito del proceso de amparo, pues ya hemos dicho que son los Tribunales penales los únicos competentes para valorar los hechos presentados por acusaciones y defensas, e interpretar y aplicar la ley penal (SSTC 89/1983, FJ 3; 83/1989, FJ 2; 128/1995, FJ 4; 31/1996, FJ 10, o 199/1996,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jurisdicción penal solo entra a conocer de cuestiones civiles, administrativas o constitucionales a los meros efectos de la represión (art. 3 de la Ley de enjuiciamiento criminal: LECrim). Las decisiones de archivo penal que afecten a derechos fundamentales de las partes acusadoras no resuelven por completo sobre los derechos fundamentales sustantivos de quienes ejercen la acusación, sino únicamente desde la perspectiva penal. Ello supone que ni prejuzgan, ni entorpecen la decisión que, en su caso, haya de adoptarse por la jurisdicción competente en el orden no represivo (STC 41/1997, FJ 6, y ATC 175/1997,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caso, los derechos fundamentales sustantivos en los que la demanda focaliza la lesión no encuentran en el ejercicio de la acción penal su único ámbito de protección. Sin que ello suponga prejuzgar por este Tribunal, la protección ampliada de sus derechos pretendida por el demandante de amparo no queda constreñida al campo penal como única vía potencialmente reparadora, pudiendo hallar satisfacción en otros cauces mediante el ejercicio de las acciones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que aquí pone fin a la continuación del proceso se dicta, en cualquier caso, con el carácter de provisional, siendo susceptible de reactivación en caso de descubrirse nuevos elementos de prueba que justifiquen su reapertura. En conclusión, la declaración judicial de archivo sólo afecta —y provisoriamente— al ejercicio de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Alcanzada la conclusión precedente, resta examinar el motivo tercero de la demanda, centrado en la providencia por la que la Audiencia Provincial inadmitió el incidente de nulidad promovido frente a la decisión de sobreseimiento provisional. Para el demandante, dicha resolución cercena sus derechos de acceso al recurso y de motivación de las resoluciones judiciales (art. 24.1 CE), aportando argumentos estereotipados que dejan sin respuesta sus alegaciones de fondo sobre los derechos fundamentales concernidos (arts. 18.1, 18.3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tributario de los anteriores, ha de correr su misma suerte. Y ello porque, al promover el incidente, el demandante no vino sino a mostrar su discrepancia con la conclusión misma de sobreseimiento, reiterando los fundamentos por los que estimaba que la respuesta judicial debía ser favorable al enjuiciamiento penal de los hechos. El escrito de promoción del incidente de nulidad argumentaba, a tal fin, sobre los derechos fundamentales sustantivos a la intimidad, al secreto de las comunicaciones y de asociación. No era, sin embargo, tan extenso el grado de motivación que cabía exigir del órgano judicial penal al resolver sobre la petición de sobreseimiento ventilada en apelación (art. 197 CP), como queda visto; por idéntica razón, la Audiencia no venía obligada a amplificar su respuesta sobre los derechos fundamentales invocados en la petición de nulidad, adentrándose de forma individualizada en su fondo: la remisión que la providencia efectúa a lo dispuesto en la resolución anterior cumple, en este caso, los deberes constitucionalmente exigibles del órgano judicial, sin lesionar por ello de forma individualizada ninguno de los derechos invocados en sede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Rodrigo Tena Arregui.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Cándido Conde-Pumpido Tourón y la Magistrada doña María Luisa Balaguer Callejón a la Sentencia dictada en el recurso de amparo 6491-2016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que nos confiere el artículo 90.2 de la Ley Orgánica del Tribunal Constitucional, y con el máximo respeto a la opinión de la mayoría, formulamos el presente Voto particular por discrepar tanto de la fundamentación como del fallo de la Sentencia recaída en el presente proceso de amparo, en cuanto desestima la pretensión planteada tras declarar razonada y razonable la decisión de sobreseimiento provisional de la acción penal ejercitada por el demandante. En lo que sigue, dejamos constancia sucintamente de los fundamentos de nuestra posición discrepante con el fallo y, parcialmente, con los razonamientos que lo sustentan, de acuerdo con los argumentos defendidos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tal y como había defendido el Ministerio Fiscal en sus alegaciones, debió ser estimado el recurso de amparo tras apreciar que la decisión de sobreseimiento provisional cuestionada no tomó suficientemente en consideración la dimensión constitucional de los hechos presentados por el demandante en su querella, a través de la cual denunció una limitación indebida de su derecho a la intimidad personal (art. 18.1 CE). Tal déficit impide considerarla fundada en Derecho y se traduce en una vulneración de su derecho a obtener la tutela judicial efectiva en el ejercicio de la acción penal analizada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concretar la discrepancia conviene hacer referencia sintética a los términos del debate planteado. Al considerar vulnerado su derecho a la intimidad personal y al secreto de las comunicaciones por el acceso indebido y la posterior revelación del contenido de los mensajes de correo electrónico que intercambió con un tercero que utilizaba una cuenta que le había sido facilitada por el partido político del que era militante, el recurrente optó por ejercer acciones penales contra los responsables del partido político que entendía eran responsables de la vulneración de su derecho fundamental, imputándoles la comisión de un delito de revelación de secretos del artículo 197.1 del Código penal. Dicha norma penal prevé la sanción de quienes “para descubrir los secretos o vulnerar la intimidad de otro, sin su consentimiento, se apodere de sus papeles, cartas, mensajes de correo electrónico o cualesquiera otros documentos o efectos personales o intercepte sus telecomunicaciones o utilice artificios técnicos de escucha, transmisión, grabación o reproducción del sonido o de la imagen, o de cualquier otra señal de comunicación”. Nada podemos objetar a dicha opción procesal, pues es al titular del derecho fundamental a quien, para preservar o restablecer las vulneraciones que crea haber sufrido en su intimidad, corresponde decidir el tipo de protección que impetra de los Tribunales.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Coincidimos con el análisis expresado en la Sentencia de la que respetuosamente discrepamos en que, elegida la vía penal para instar la protección de sus derechos, no corresponde al Tribunal Constitucional pronunciarse sobre la pretensión penal deducida ante la jurisdicción por el demandante, pues no cabe confundir el derecho a la jurisdicción penal para instar la aplicación del ius puniendi con el derecho material a penar, de exclusiva naturaleza pública y cuya titularidad corresponde al Estado (STC 157/1990, de 18 de octubre, FJ 4). En tal medida, hemos reiterado que el recurso de amparo no es cauce idóneo para pedir una condena penal (STC 189/2004, de 2 de noviembre, FJ 5), aunque hemos aclarado también que sí corresponde a este Tribunal revisar las decisiones que en relación con los derechos fundamentales alegados haya podido adoptar la jurisdicción penal, al ser éste el objeto propio y específico del recurso de amparo constitucional (AATC 321/1984, de 30 de mayo; 582/1984, de 10 de octubre; 847/1988, de 4 de julio; 189/1989, de 17 de abril; 61/1992, de 3 de marzo, y SSTC 78/1995, de 22 de mayo; 21/2000, de 31 de enero; 41/1997, de 10 de marzo; 232/2002, de 9 de diciembre; 189/2004, de 2 de diciembre,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Coincidimos también en que, por ello, de forma más limitada, únicamente nos corresponde enjuiciar si la decisión judicial que ha acordado el sobreseimiento provisional de la causa penal instada por el demandante, tras entender no suficientemente acreditado el carácter delictivo de los hechos denunciados, ha respetado su ius ut procedatur; esto es, el derecho a que se tramite su querella conforme a las previsiones legales y se resuelva con una decisión fundada en Derecho que no deje desprotegido los derechos sustantivos concernidos (STC 98/1986, de 10 de julio, FJ 2; 12/1994, de 17 de enero, FJ 7; 31/1996, de 27 de febrero, FJ 11, y 138/1999, de 22 de julio, FJ 5). Como expresa la mayoría en su razonamiento, en estos casos el artículo 24.1 CE exige del juzgador penal “además de una resolución motivada y fundada en derecho, una resolución coherente y respetuosa con el contenido del derecho fundamental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 partir de dichas coincidencias, discrepamos de la mayoría en la aplicación que de dicho canon de enjuiciamiento se hace en el caso analizado. No es suficiente con valorar si la cuestionada es una decisión judicial razonada y razonable, no arbitraria, ni incursa en error factico patente (FJ 3); no lo es salvo que entendamos que la razonabilidad de la decisión no puede juzgarse solo a tenor de criterios de intensidad o exhaustividad de la motivación, sino que debe establecerse principalmente a partir de su coherencia y consistencia con el contenido del derecho fundamental cuya tutela penal se impetra (SSTC 21/2000, de 31 de marzo, FJ 2, y 4/2004, de 16 de enero, FJ 4). Debemos añadir que, en este caso, es el derecho a la intimidad el relevante pues, “la protección del derecho al secreto de las comunicaciones alcanza al proceso de comunicación mismo, pero finalizado el proceso en que la comunicación consiste, la protección constitucional de lo recibido se realiza en su caso a través de las normas que tutelan la intimidad u otros derechos” (STC 70/2002, de 3 de abril, FJ 9, y, en el mismo sentido, SSTC 123/2002, de 20 de mayo, FFJJ 4 y 5, y 137/2002, de 3 de junio, FJ 3). No se trata de situar al derecho sustantivo afectado por la conducta denunciada en una posición preferente respecto al derecho a recibir una respuesta judicial fundada (FJ 4), sino de examinar la razonabilidad de la respuesta obtenida a partir del grado de consideración y protección que la misma otorga al contenido del derecho sustantivo cuya tutela penal se insta.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medida, a partir de la fundamentación del Auto de 21 de septiembre de 2016 que ha sido cuestionado, constatamos en ella que no toma en consideración dos aspectos relevantes del derecho a la intimidad del usuario titular del correo electrónico y, de forma derivada, del demandante que con él se había comunicado por dicho medio: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 una parte, la decisión judicial acuerda el sobreseimiento porque descarta la existencia de “apoderamiento” penalmente relevante. Pero al hacerlo no declara como presupuesto fáctico acreditado que el acceso por parte de los querellados al contenido de los mensajes de correo electrónico mantenidos por el señor Prendes con otros usuarios, entre ellos con el demandante, se produjo una vez que el usuario autorizado de la cuenta había conocido y aceptado las normas internas de uso del correo electrónico puesto a su disposición. Únicamente se ha valorado por el órgano de apelación que la empresa externa a la que se encargó dicho análisis tuvo a su disposición dichas normas internas que habilitarían el acceso, sin requisito alguno, a los gestores del partido político en cuya organización se insertaba.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dejando al margen las diferencias evidentes de régimen jurídico de las relaciones que se mantienen en el seno de las organizaciones empresariales, por un lado, y en las organizaciones políticas, por otro, que impiden una traslación mimética, de unas a otras, de las posibilidades de control que nacen en sus respectivos ámbitos de actuación, debemos destacar que, en el caso de las relaciones laborales, en un supuesto referido al acceso indiscriminado a los mensajes de correo electrónico de un trabajador protagonizado por el responsable de la empresa empleadora, este Tribunal concluyó, en línea con anteriores pronunciamientos del Tribunal Europeo de Derechos Humanos (TEDH), que, pese al reconocimiento legal de una potestad empresarial de vigilancia y control sobre la actividad de los trabajadores (art. 20.3 de la Ley del estatuto de los trabajadores: LET), la simple existencia de normas de uso interno no excluye la pretensión de intimidad del usuario de la cuenta de correo que le ha sido proporcionada, salvo que dichas normas hayan sido debidamente puestas en conocimiento del usuario (lo cual este ha negado), pues únicamente tal puesta en conocimiento destruye la expectativa razonable de que los mensajes no serán inspeccionados sin causa legal habilitante [STC 170/2013, de 7 de octubre, FJ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apreciamos que no solo no se ha tomado en consideración si al usuario autorizado de la cuenta de correo se le habían notificado las normas de uso del correo electrónico, sino tampoco, singularmente, si se le notificó la que autorizaba a los gestores del partido político a acceder a su contenido sin su consentimiento. En la reciente Sentencia de 5 de septiembre de 2017, asunto Barbulescu c. Rumanía, el Tribunal Europeo de Derechos Humanos ha puesto de relieve que para proteger de forma efectiva el derecho a la intimidad de los trabajadores que utilizan correo electrónico de empresa, no sólo es exigible que se les informe de las reglas internas que prohíban un uso inadecuado de tal herramienta, sino también que se les notifique expresamente que sus correos podrán ser inspeccionados por el empleador para comprobar el uso que del mismo hace el trabajador (§§ 120, 140 y 141).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dichas garantías mínimas de protección de la intimidad personal no han sido tomadas en consideración en la decisión judicial cuestionada, no podemos aceptar que el derecho a la intimidad del recurrente haya sido suficientemente protegido.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Al margen de lo expuesto, desde una perspectiva de pura razonabilidad, tampoco podemos compartir la afirmación, presente en la decisión judicial cuestionada, a través de la cual se excluye la eventual tipicidad de la conducta, descartando la intención de los querellados de acceder a la intimidad de quienes utilizaron dicho correo electrónico para comunicarse, por el hecho de que el acceso “tenía por finalidad la de detectar irregularidades en el seno del propio partido político”. La conducta que el Juez de Instrucción consideró indiciariamente acreditada y sirve de presupuesto a la decisión de sobreseimiento es objetivamente limitadora de la intimidad del demandante, que utilizó su propia cuenta de correo electrónico privada para comunicarse con el señor Prendes y otros, pero los motivos que indujeran a los querellados a analizar los mensajes de correo electrónico no pueden desplazar esa realidad, ni se razona en la decisión de sobreseimiento sobre la existencia de elementos subjetivos del tipo cuya ausencia en este caso justifique dicho criterio.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constatación, debemos advertir, no implica que pueda afirmarse sin más que la conducta de los querellados es constitutiva del delito que el demandante les imputa, pues dicha apreciación corresponde en exclusiva a los Tribunales ordinarios; pero al hacerla, no obstante, están obligados a valorar expresamente el alcance jurídico penal que tiene el acceso y la posterior difusión a terceros de datos objetivamente íntimos y, por ello, inicialmente protegidos por el contenido del derecho a la intimidad, conductas que han sido reconocidas por los querellados.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definitiva, consideramos que la aplicación al presente caso del canon de enjuiciamiento reflejado en la Sentencia de la que discrepamos debiera haber llevado a la conclusión de que la decisión de sobreseimiento provisional adoptada, a la vista de las circunstancias fácticas que le sirven de fundamento, no ha efectuado una valoración del derecho a la intimidad acorde con su contenido constitucional, esto es, no otorgó al demandante la protección debida que había sido instada. Por lo expuesto, no siendo materialmente absolutoria la decisión judicial cuestionada, tras estimar la pretensión de amparo, debió dejarse sin efecto a fin de que se dictara otra acorde con el contenido constitucional del derecho alegado.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marzo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