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21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3 de noviembre de 2017, el Abogado del Estado, en representación del Presidente del Gobierno, interpuso recurso de inconstitucionalidad contra el artículo 1 del Decreto-ley de la Generalitat de Cataluña 5/2017, de 1 de agosto, de medidas urgentes para la ordenación de los servicios de transporte de viajeros en vehículos de hasta nueve plazas, publicado en el “DOGC” núm. 7426, de 3 de agosto de 2017. El Abogado del Estado invocó los artículos 161.2 CE y 30 de la Ley Orgánica del Tribunal Constitucional (LOTC), solicitando que se produjera la suspensión de la aplicación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noviembre de 2017, el Pleno del Tribunal Constitucional, a propuesta de la Sección Primera, acordó admitir a trámite el recurso de inconstitucionalidad, dar traslado de la demanda y documentos presentados, conforme establece el artículo 34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pertinentes. No obstante, con el fin de evitar un conflicto en la defensa de los intereses del Estado y de la Comunidad Autónoma de Cataluña, se suspendió el plazo para que el Gobierno de Cataluña pudiera personarse y formular alegaciones, en tanto el Consejo de Ministros, de conformidad con el artículo 5 del Real Decreto 944/2017, de 27 de octubre, ejerciera las funciones y competencias que corresponden al Consejo de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tener por invocado por el Presidente del Gobierno el artículo 161.2 CE, lo que, a su tenor y conforme dispone el artículo 30 LOTC, produce la suspensión de la vigencia y aplicación de la Ley impugnada, desde la fecha de interposición del recurso —3 de noviembre de 2017— para las partes del proceso, y desde el día en que aparezca publicada la suspensión en el “Boletín Oficial del Estado” para los terceros, lo que se comunicó a los Presidentes del Gobierno de Cataluña y del Parlamento de Cataluña. Por último, también se ordenó publicar la incoación del recurso en el “Boletín Oficial del Estado” y en el “Diari Oficial de la Generalitat de Catalunya”. El recurso se publicó en el “Boletín Oficial del Estado”, núm. 294, de 4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7 y 13 de diciembre de 2017, los Presidentes del Congreso de los Diputados y del Senado comunicaron los acuerdos de las Mesas de las respectivas Cámaras de personarse en este procedimiento y ofrecer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14 de diciembre de 2017, el Letrado del Parlamento de Cataluña comunicó el acuerdo de la Mesa de la Cámara de personarse en el procedimiento, y solicitó una prórroga del plazo concedido para formular alegaciones. Por providencia de 15 de diciembre de 2017, el Pleno de este Tribunal acordó tenerle por personado y prorrogarle en ocho días más el plazo inicialmente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enero de 2018 tuvo entrada en el registro general de este Tribunal el escrito de alegaciones del Letrado del Parlamento de Cataluña, que solicitó la íntegra desestimación del recurso así como, por otrosí, el levantamiento inmediato de la suspensión automática derivada de la invocación del artículo 161.2 CE por la representación del Presidente del Gobierno. A continuación se sintetizan los argumentos en los que se fundamenta la solicitud de levantamiento inmediato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señala la posibilidad de que el Tribunal Constitucional acuerde el levantamiento de la suspensión de la norma impugnada, sin tener que esperar al agotamiento del plazo de cinco meses establecido en el artículo 161.2 CE, pues este no sería más que el límite máximo inicialmente previsto para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argumenta que la naturaleza excepcional de la institución suspensiva del artículo 161.2 CE requiere un análisis de las situaciones de hecho que se derivan de la norma impugnada; que la verosimilitud de los perjuicios invocados no puede quedar condicionada a la necesidad de proceder al análisis de fondo del asunto (ATC 189/2001, de 3 de julio, FJ 2) y que la decisión sobre el mantenimiento o la suspensión del precepto impugnado debe adoptarse previa valoración o ponderación, de un lado, de los intereses concernidos ya sean públicos y generales o particulares y privados de terceros afectados y, de otro, de los perjuicios irreparables de imposible o difícil reparación (AATC 44/2011, de 12 de abril, FJ 2, y 69/2012, de 17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y en defecto de conocer los argumentos que, eventualmente, pueda aportar el Abogado del Estado en este trámite, pues en el escrito de interposición del recurso no se manifiesta nada al respecto, se razona que en el presente procedimiento únicamente se producen daños reales y perjuicios irreparables de imposible o difícil reparación si se mantiene la suspensión del precepto legal impugnado. Además, se señala que, puesto que con posterioridad a la interposición del recurso de inconstitucionalidad se ha producido la aprobación del Real Decreto 1076/2017, de 29 de diciembre, por el que se establecen normas complementarias al Reglamento de la Ley de ordenación de los transportes terrestres, aprobado por Real Decreto 1211/1990, de 28 de septiembre, en relación con la explotación de las autorizaciones de arrendamiento de vehículos con conductor con idéntico límite respecto a las autorizaciones VTC, el mantenimiento de la suspensión puede dar lugar a confusión respecto a la normativa aplicable. Dicho perjuicio se produciría en un ámbito normativo donde ya se han producido diversos vaivenes legislativos y jurisprudenciales, por lo que se podrían producir daños reales y perjuicios irreparables de imposible o difícil reparación si se mantiene la suspensión del artículo 1 del Decreto-ley de la Generalitat de Cataluña 5/2017, de 1 de agosto. En cambio, el levantamiento de la suspensión del artículo 1 del Decreto-ley de la Generalitat de Cataluña 5/2017 no produciría perjuicios ni daría lugar a situaciones consolidadas e irreversibles, tampoco causaría perjuicios graves e irreparables al interés general o a los terceros afectados y sí produciría graves percances en el normal desenvolvimiento de las funciones con relación a las autorizaciones VTC.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13 de febrero de 2018, al estar próximo a finalizar el plazo de cinco meses que establece el artículo 161.2 CE desde que se produjo la suspensión de la Ley impugnada en este recurso de inconstitucionalidad, acordó oír a las partes personadas —Abogado del Estado—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el 21 de febrero de 2018, evacuó el trámite conferido, interesando el mantenimiento de la suspensión del artículo 1 del Decreto-ley de la Generalitat de Cataluña 5/2017, de 1 de agosto, de medidas urgentes para la ordenación de los servicios de transporte de viajeros en vehículos de hasta nueve plazas,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subrayando que, si bien la doctrina del Tribunal Constitucional exige atender a las situaciones de hecho creadas, la realidad es que con más frecuencia se han de examinar las situaciones de hecho que podrían crearse, es decir, que previsiblemente puede provocar la aplicación de la ley recurrida en el caso de levantarse o mantenerse la suspensión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objeto del recurso —el artículo 1 del Decreto-ley 5/2017—, considera que el aspecto central consiste en los requisitos o condiciones de orden normativo a los que debe sujetarse la transmisión de las licencias. Señala que el Real Decreto 1076/2017, de 29 de diciembre, cuyo artículo 1 (“Transmisión de las autorizaciones de arrendamientos de vehículos con conductor”) dispone, con validez en todo el territorio nacional, lo siguiente: “las autorizaciones habilitantes para el arrendamiento de vehículos de turismo con conductor no podrán ser transmitidas hasta que hayan transcurridos dos años desde su expedición original por el órgano competente en materia de transporte terrestre, salvo en los supuestos de transmisión a favor de herederos en los casos de muerte, jubilación por edad o incapacidad física o legal de su titular”. Por tanto, la norma estatal contiene una regulación en parte similar a la autonómica impugnada: ambas prevén el mismo periodo inicial de carencia, dos años, hasta poder transmitir las licencias; en todo caso deben cumplirse las condiciones establecidas en la Ley de ordenación de los transportes terrestres. En lo demás, la norma estatal es más amplia: permite la excepción del plazo de dos años cuando la transmisión sea a favor de herederos en los casos allí previstos. El levantamiento de la suspensión impugnada implicaría la ruptura de la uniformidad del régimen aplicable a unas autorizaciones que son de ámbito nacional, y que las empresas de titularidad de personas físicas establecidas en Cataluña, en caso de fallecimiento, jubilación o incapacidad de su titular, perdieran la posibilidad de transmitir la autorización si no hubieran pasado dos años desde su otorgamiento. En estos supuestos se producirían daños de imposible o difícil reparación al verse obligada la empresa a cesar en su actividad, ya que los herederos no podrían continuar explotando la autorización o autorizaciones; y la posibilidad de obtener nuevas autorizaciones por transmisión de otra empresa sería muy costosa por falta de recursos, teniendo en cuenta que se trata de empresarios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alzamiento de la suspensión de la norma provocaría la posibilidad de que se transmitieran licencias entre prestadores de servicios conforme a las circunstancias y requisitos de la norma autonómica, pero sin la garantía de los requisitos técnicos previstos en el artículo 181 del Reglamento de la Ley de ordenación de los transportes terrestres y que los servicios de inspección de la Administración general del Estado podrían comprobar. Es cierto que las facultades de inspección y sancionatorias en materia de transportes terrestres por carretera y por cable han sido delegadas en las comunidades autónomas por el Estado mediante la Ley Orgánica 5/2013, de 4 de julio. Ahora bien, el artículo 10.3 de la citada Ley Orgánica prevé para las provincias fronterizas (aplicable, por tanto, a Lleida y Girona) que la delegación de facultades no obstará para que la Administración general del Estado acuerde realizar directamente las inspecciones que estime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si finalmente se estimara el recurso de inconstitucionalidad, las eventuales transmisiones realizadas al amparo del Decreto-ley autonómico serían en sí mismas jurídicamente inválidas y nulas. Es cierto que, como ocurre a menudo, podrían “validarse” por efecto de la declaración misma del Tribunal Constitucional que así lo acordase en la Sentencia, atendiendo a razones de seguridad jurídica. Pero ello no impediría que los beneficiarios de las licencias anteriormente adquiridas quedaran obligados a asumir posibles inspecciones e incluso sanciones por la Administración estatal por incumplimiento de los requisitos técnicos exigibles al amparo del artículo 181 del reglamento mencionado; requisitos que, si bien pueden entenderse exigibles con arreglo a legislación estatal, tal vez no lo fueran con arreglo a la ley autonómica. A lo que se añadirían los posibles inconvenientes en relación con contratos de transporte ya perfeccionados pero no ejecutados.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artículo 1 del Decreto-ley de la Generalitat de Cataluña 5/2017, de 1 de agosto, de medidas urgentes para la ordenación de los servicios de transporte de viajeros en vehículos de hasta nueve plazas, que se encuentra suspendido en su aplicación como consecuencia de la invocación de los artículos 161.2 CE y 30 de la Ley Orgánica del Tribunal Constitucional (LOTC) al promoverse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previsiones del artículo 1 del Decreto-ley 5/2017, titulado “transmisión de las autorizaciones VTC”, respecto de cuya suspensión hemos de pronunciarnos en la presente resolución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transmisión de las autorizaciones domiciliadas en Cataluña que habilitan para la prestación de servicios de transporte de viajeros en la modalidad de alquiler de vehículos en (sic) conductor (VTC) resta condicionada al hecho de que el cedente sea titular de la autorización desde un periodo no inferior a dos años, contadores (sic) desde la fecha de otorgamiento efectivo de la autorización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expuesto de manera más detallada en los antecedentes de esta resolución, el Abogado del Estado fundamenta su solicitud de mantenimiento de la suspensión cautelar de esas concretas previsiones del Decreto-ley 5/2017 en varias consideraciones: la ruptura de la uniformidad del régimen aplicable a unas autorizaciones que son de ámbito nacional; la imposibilidad de las empresas de titularidad de personas físicas establecidas en Cataluña, en caso de fallecimiento, jubilación o incapacidad de su titular, de transmitir la autorización si no hubieran pasado dos años desde su otorgamiento, con los consiguientes daños de imposible o difícil reparación al verse obligadas esas empresa a cesar en su actividad; la transmisibilidad de las licencias entre prestadores de servicios sin la garantía de los requisitos técnicos previstos en el artículo 181 del Reglamento de la Ley de Ordenación de los transportes terrestres y sin la comprobación por los servicios de inspección de la Administración general del Estado; los inconvenientes resultantes para los contratos de transporte celebrados si las transmisiones de las licencias realizadas conforme al precepto suspendido fueran declaradas nulas.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Letrado del Parlamento de Cataluña ha instado el levantamiento de la suspensión de la aplicación del artículo 1 del Decreto-ley de la Generalitat de Cataluña 5/2017, argumentando que dicho levantamiento no produciría perjuicios ni daría lugar a situaciones consolidadas e irreversibles, no causaría perjuicios graves e irreparables al interés general o a los terceros afectados y sí produciría graves percances en el normal desenvolvimiento de las funciones con relación a las autorizaciones VTC. En apoyo de lo anterior, señala en particular que la normativa estatal adoptada con posterioridad a la interposición del recurso de inconstitucionalidad —el Real Decreto 1076/2017, de 29 de diciembre, por el que se establecen normas complementarias al Reglamento de la Ley de ordenación de los transportes terrestres— prevé idéntico límite temporal para la transmisión de las autorizaciones VTC, por lo que el mantenimiento de la suspensión puede dar lugar a confusión respecto a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resolver el presente incidente cautelar debemos realizar algunas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exclusivamente desde una perspectiva competencial. Una vez producida la suspensión por invocación del artículo 161.2 CE por el Presidente del Gobierno, el mantenimiento o levantamiento de la suspensión de la eficacia de las disposiciones autonómicas impugnadas constituye una genuina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el mantenimiento o el levantamiento de la suspensión de la vigencia de las disposiciones impugnadas se debe desvincular plenamente de la decisión sobre la cuestión de fondo, que deberá ventilarse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forma de sustanciar este tipo de incidentes de suspensión contamos también con doctrina reiterada. En el ATC 163/2017, de 28 de noviembre, sintetizando nuestra doctrina, señalamos lo siguiente: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nuestra doctrina le corresponde al Abogado del Estado la carga no solo de alegar, sino también de acreditar la existencia de los perjuicios y su imposible o difícil reparación, y a este Tribunal le incumbe examinar tales perjuicios y verificar si alcanzan la gravedad y la consistencia necesarias para prevalecer sobre la presunción de constitucionalidad del precepto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examinar los perjuicios alegados, debe tenerse en cuenta que, como también reconoce el escrito del Abogado del Estado, la norma autonómica objeto del presente incidente de suspensión contiene una previsión idéntica a la contenida en una norma estatal adoptada con posterioridad a su impugnación: se trata del Real Decreto 1076/2017, de 29 de diciembre, por el que se establecen normas complementarias al Reglamento de la Ley de ordenación de los transportes terrestres, aprobado por Real Decreto 1211/1990, de 28 de septiembre, en relación con la explotación de las autorizaciones de arrendamiento de vehículos con conductor. De los dos artículos que conforman el mencionado Real Decreto, su artículo 1 tiene el siguiente contenido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autorizaciones habilitantes para el arrendamiento de vehículos de turismo con conductor no podrán ser transmitidas hasta que hayan transcurrido dos años desde su expedición original por el órgano competente en materia de transporte terrestre, salvo en los supuestos de transmisión a favor de herederos en los casos de muerte, jubilación por edad o incapacidad física o legal de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vehículo al que se haya de adscribir la autorización transmitida habrá de cumplir, en todo caso, las condiciones técnicas señaladas en el artículo 181.2 del Reglamento de la Ley de Ordenación de los Transportes Terrestres, aprobado por el Real Decreto 1211/1990, de 28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razona a continuación, ya se consideren de forma conjunta ya de forma individualizada, los perjuicios aducidos por el Abogado del Estado no presentan la gravedad y consistencia necesarias para prevalecer sobre la presunción de legitimidad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 perjuicio alegado consiste en la ruptura de la uniformidad del régimen aplicable a unas autorizaciones que son de ámbito nacional. Este alegato debe ser rechazado por dos órdenes de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debe tenerse en cuenta que en diversos pronunciamientos hemos sostenido que para mantener la suspensión de la aplicación de una norma es insuficiente, por regla general, la mera alegación de la ruptura de la uniformidad del régimen jurídico o los hipotéticos daños a la seguridad jurídica por la duplicidad de normativas, pues “la suspensión de las normas impugnadas por motivos competenciales... sería siempre necesaria, ya que en todo conflicto de dicha naturaleza se produce una duplicidad de normativas, la estatal y la autonómica” (ATC 417/1990, de 27 de noviembre, FJ 2); y “los hipotéticos daños a la seguridad jurídica (entendida como certeza normativa) son una consecuencia inherente a toda situación de pendencia de un recurso de inconstitucionalidad y consustanciales, por tanto, al funcionamiento del Estado de las Autonomías y a la coexistencia del ordenamiento estatal con los ordenamientos autonómicos” (ATC 12/1992, de 23 de enero, FJ 2; doctrina reiterada en los AATC 156/2008, de 12 de junio, FJ 4; 60/2013, de 26 de febrero, FJ 5, y 131/2017, de 3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aun admitiendo que la aplicación de la normativa autonómica impugnada pudiera dar lugar a la situación de ruptura de la uniformidad del régimen jurídico aplicable, ello no podría erigirse, por regla general, en razón suficiente para acordar el mantenimiento de la suspensión de la vigencia y aplicación del precepto impugnado, si, como ocurre en el presente caso, al mismo tiempo no se identifican y acreditan debidamente los concretos perjuicios que originaría dicha ruptura de la uniformidad (ATC 105/2016, de 10 de mayo,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por lo que respecta al presente caso, el argumento de la ruptura de la uniformidad no resulta coherente con el propio escrito del Abogado del Estado, en el que expresamente se reconoce que la única previsión que contiene la norma impugnada se adecua a las que establece en la actualidad la normativa estatal. Resulta evidente que la previsión única de la norma impugnada, la prohibición de la transmisión de las licencias VTC dentro del plazo de dos años, se reitera en la norma estatal arriba mencionada. Por tanto, con independencia del análisis competencial que sobre la norma se realizará en la decisión de fondo, si se reconoce que la norma impugnada se adecua materialmente a las previsiones derivadas de la normativa estatal, no puede apreciarse la alegada ruptura de la uniformidad del régimen jurídico como consecuencia del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perjuicio alegado se refiere a la imposibilidad de las empresas de titularidad de personas físicas establecidas en Cataluña, en caso de fallecimiento, jubilación o incapacidad de su titular, de transmitir la autorización si no hubieran pasado dos años desde su otorgamiento, con los consiguientes daños de imposible o difícil reparación al verse obligadas esas empresa a cesar en su actividad. Esta sería la diferencia que el Abogado del Estado aprecia en el contraste entre lo que dice el precepto estatal sobrevenido y lo que no dice el precepto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sitúa pues los perjuicios en una hipotética interpretación de la norma autonómica, que impediría la transmisión de las licencias VTC dentro del plazo de dos años no solo cuando el titular es una persona jurídica, sino también cuando fuera una persona física y se produjera la contingencia de su fallecimiento, jubilación o incapacidad. De acuerdo con nuestra doctrina, la verosimilitud de los perjuicios invocados no puede quedar condicionada a la necesidad de proceder al análisis de fondo del asunto (AATC 72/1999, de 23 de marzo, FJ 3, y 189/2001, de 3 de julio, FJ 2). Sin entrar en el fondo de los motivos del recurso, es claro que más allá de esta posibilidad, que aparece formulada como mera hipótesis y que tiene que ver con el fondo de la controversia, de aquí no cabe extraer un perjuicio razonado o acreditado que justifique el mantenimiento de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Incluso de aceptarse esa hipotética interpretación de la norma autonómica, de la limitación resultante para la transmisibilidad de las licencias solo se derivaría un perjuicio hipotético pues requeriría para su realización la concurrencia de determinadas circunstancias (el fallecimiento, jubilación o incapacidad del titular de la licencia en las empresas constituidas por personas físicas), de forma que los perjuicios que se pudieran producir por el levantamiento de la suspensión tampoco serían actuales ni presentes.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tercer perjuicio alegado por el Abogado del Estado se relaciona con la transmisibilidad de las licencias entre prestadores de servicios sin la garantía de los requisitos técnicos previstos en el artículo 181 del Reglamento de la Ley de ordenación de los transportes terrestres, aprobado por el Real Decreto 1211/1990, de 28 de septiembre, y sin la comprobación por los servicios de inspección de la Administración general del Estado. Con ello se refiere a las condiciones técnicas que debe cumplir, en todo caso, el vehículo al que se haya de adscribir la autorización transmitida y que se contemplan en el artículo 181.2 del Reglamento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no concreta, ni este Tribunal aprecia que haya motivos para presumir que las Administraciones competentes o los propios interesados vayan a ignorar en la transmisión de licencias VTC las condiciones técnicas ni las comprobaciones que establece el ordenamiento jurídico y que resulten aplicables a los vehículos que se utilicen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cuarto y último perjuicio alegado por el Abogado del Estado apunta a los inconvenientes resultantes para los contratos de transporte celebrados si las transmisiones de las licencias realizadas conforme al precepto suspendido fueran declaradas nulas.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nuevo, de meras conjeturas sobre hipotéticos perjuicios económicos, que, en cualquier caso, se refieren también a intereses privados, por lo que cabe remitirse a las consideraciones ya realizadas.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ha de tenerse en cuenta que la declaración de inconstitucionalidad de una norma puede afectar a los actos dictados en su aplicación, por lo que para poder justificar en este motivo el mantenimiento de la suspensión no basta con alegar, como hace el Abogado del Estado, que los negocios jurídicos celebrados al amparo de estos preceptos pudieran verse afectados si este recurso se estima, sino que hubiera debido justificar que en este caso la eficacia del precepto impugnado podría conllevar, en el supuesto de que posteriormente fuera declarado inconstitucional, perjuicios de difícil o imposible reparación para los titulares de las relaciones jurídicas creadas a su amparo (ATC 131/2017, de 3 de octubre, FJ 4). El Abogado del Estado, sin embargo, lo único que plantea, como se ha indicado, es que la declaración de inconstitucionalidad de las normas impugnadas podría conllevar la nulidad de los negocios jurídicos celebrados a su amparo, pero ni expone las razones en las que fundamenta tal consecuencia, ni explica las razones por las que considera que los perjuicios que de ello pudieran derivarse fueran irreparables o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debe tenerse en cuenta que ni siquiera la eventual estimación íntegra por este Tribunal del recurso de inconstitucionalidad tendría necesariamente que deparar a los titulares de las licencias transmitidas conforme a la normativa autonómica las consecuencias de nulidad que se apuntan; entre otras razones, porque, como recuerda el propio escrito del Abogado del Estado, este Tribunal puede modular, en atención a razones de seguridad jurídica, los efectos de la declaración de inconstitucionalidad y nulidad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tan solo podemos concluir que el Abogado del Estado no ha levantado la carga de acreditar suficientemente la existencia de perjuicios de imposible o difícil reparación para el interés general o de terceros vinculados al levantamiento de la suspensión, lo que, en atención a nuestra inconcusa doctrina jurisprudencial sobre este incidente cautelar, debe determinar el levantamiento de la suspensión del artículo 1 del Decreto-ley de la Generalitat de Cataluña 5/2017, de 1 de agosto.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artículo 1 del Decreto-ley de la Generalitat de Cataluña 5/2017, de 1 de agosto, de medidas urgentes para la ordenación de los servicios de transporte de viajeros en vehículos de hasta nueve plazas.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