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7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5712-2017 se impugnan la providencia y Sentencia de la Sala de lo Penal del Tribunal Supremo recaída en recurso de casación núm. 1447-2016, contra la dictada por la Sección Primera de la Audiencia Provincial de Salamanca en rollo de Sala 27-2014.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7 de febrero de 2018, se dictó providencia de inadmisión en el recurso de amparo 5712-2017, habiéndose asignado la ponencia de la misma al Magistrado don Cándido Conde-Pumpido Tourón.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20 de febrero de 2018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219.2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219.2 de la Ley Orgánica del Poder Judicial, supletoria de la Ley Orgánica del Tribunal Constitucional (art. 80), estima justificada la causa de abstención formulada, decretando la nulidad de oficio de la providencia de fecha 7 de febrero de 2018, que acordó la inadmisión del presente recurso de amparo, retrotrayendo las actuaciones al momento previo a ser dictada.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5712-2017, apartándole definitivamente del conocimiento del referido recurso y de todas sus incidencias y decretar de oficio la nulidad de la providencia de 7 de febrero de 2018, retrotrayendo las actuaciones al momento previo a ser dictada.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