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23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1846-2016, promovido por don Lorenzo Colombo, don Francesco Molon y don Maurizio Vissani, representados por la Procuradora de los Tribunales doña Rosa Sorribes Calle y bajo la dirección del Letrado don Alexandre Girbau Coll, contra la Sentencia de la Sala Segunda del Tribunal Supremo de 5 de octubre de 2015 que estimó el recurso de casación interpuesto por el Ministerio Fiscal contra la Sentencia de la Sección Vigesimosegunda de la Audiencia Provincial de Barcelona de 10 de marzo de 2015, y contra el Auto de la Sala Segunda del Tribunal Supremo de 10 de febrero de 2016 que desestimó el posterior incidente de nulidad de actuaciones.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5 de abril de 2016 en el registro general del Tribunal Constitucional, se interpuso por la Procuradora de los Tribunales doña Rosa Sorribes Calle, en nombre y representación de don Lorenzo Colombo, don Francesco Molon y don Maurizio Vissani, asistidos por el Letrado don Alexandre Girbau Coll, recurso de amparo contra la Sentencia de la Sala Segunda del Tribunal Supremo de 5 de octubre de 2015 que estimó el recurso de casación interpuesto por el Ministerio Fiscal contra la Sentencia de la Sección Vigesimosegunda de la Audiencia Provincial de Barcelona de 10 de marzo de 2015 y contra el Auto de la Sala Segunda del Tribunal Supremo de 10 de febrero de 2016 que desestimó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28 de Barcelona incoó las diligencias previas núm. 956-2013 contra don Francisco Molón, don Lorenzo Colombo y don Maurizio Vissani, en las que el Ministerio Fiscal calificó los hechos como constitutivos de un delito contra la salud pública en la modalidad de tráfico de drogas que no causan grave daño a la salud y de un delito de asociación ilícita, por los que solicitó la imposición a cada uno de los acusados de las penas de dos años de prisión con la accesoria de inhabilitación especial para el derecho de sufragio pasivo durante el tiempo de la condena, multa de 10.700 € con 60 días de responsabilidad personal subsidiaria en caso de impago por el primer delito, y las penas de tres años de prisión, con accesoria de inhabilitación especial para el derecho de sufragio pasivo durante el tiempo de la condena, multa de dieciséis meses con una cuota diaria de 12,02 € y ocho meses de arresto sustitutorio en caso de impago por el segundo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calificación definitiva las defensas de los acusados solicitaron su absolución y, subsidiariamente, la apreciación del error invencible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Vigesimosegunda de la Audiencia Provincial de Barcelona dictó la Sentencia núm. 86/2015, de 10 de marzo, por la que absolvió a los acusados por no ser los hechos constitutivos de delito. En el relato de hechos probados establecía que los acusados constituyeron el 13 de noviembre de 2012 la asociación “Three Monkeys España”, que integraban su junta directiva y que el 15 de noviembre de 2012 se solicitó su inscripción en el registro nacional de asociaciones de la Secretaría General Técnica del Ministerio del Interior. Los estatutos asociativos preveían que “[e]n espacios privados y en el ámbito estrictamente privado, debidamente registrados y con obtención de las oportunas licencias municipales en caso necesario, se llevará a cabo, adoptando las medidas de seguridad necesarias, por profesionales altamente cualificados en biología y agronomía, y por expertas contratadas, y con total control y trasparencia, y en plena colaboración con las autoridades, el cultivo, distribución entre socios, y consumo por éstos con fines lúdicos o medicinales o de cualquier otra índole, de plantas medicinales, especialmente de la planta Cannabis Sativa L y sus preparados o derivados, provenientes de los cultivos colectivos de la Asociación Three Monkeys España”. Los socios debían pagar una cuota anual y además el importe de la sustancia que adquirieran para su consumo en la sede de la asociación. La cuota anual daba derecho a una cantidad máxima de sustancia anual. En el momento de la inscripción el socio debía declarar su consumo mensual. El día 11 de febrero de 2013 la guardia urbana practicó una inspección en su sede en la que incautaron dos básculas de precisión, múltiples bolsas y botes de cristal que contenían marihuana en cogollos y hachís y 1.186,12 € en metálico.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entendió que los hechos no eran constitutivos del delito contra la salud pública porque no ponían en riesgo el bien jurídico protegido por dicha norma, la salud pública, toda vez que la sustancia cultivada iba destinada al consumo exclusivo de los socios, mayores de edad y consumidores previos, en la sede de la asociación, sin publicidad externa y sin riesgo de difusión a terceros. También desecha la imputación del delito de asociación ilícita al no apreciar por las mismas razones que la asociación tuviera una finalidad ilícita, considerando asimismo que la Administración autonómica había fijado unos criterios generales para el ordenado funcionamiento de este tipo de asociaciones cannábicas.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preparó e interpuso recurso de casación con el único motivo de infracción de ley del artículo 849.1 de la Ley de enjuiciamiento criminal por la indebida inaplicación de los artículos 368 (salud pública) y 515.1, 517.1 y 520 del Código penal: CP (asociación ilícita). Conferido traslado para instrucción mediante diligencia de ordenación de 7 de mayo de 2015, la representación procesal de los demandados presentó escrito de alegaciones el 26 de mayo de 2015 en el que interesó su inadmisión y, subsidiariamente, su desestimación, alegando que una interpretación finalista y razonable de la jurisprudencia sobre consumo compartido conduciría a declarar la irrelevancia penal de la conducta enjuiciada. El Fiscal a su vez se dio por instruido en escrito de 2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30 de julio de 2015 el recurso de casación fue declarado concluso y admitido a trámite señalándose fecha para su deliberación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Segunda del Tribunal Supremo en sentencia núm. 596/2015, de 5 de octubre, estimó parcialmente el recurso y casó y anuló la Sentencia de la Audiencia Provincial de Barcelona. La Sentencia reproduce en gran medida los argumentos utilizados en la Sentencia del Pleno de la Sala Segunda del Tribunal Supremo núm. 484/2015, de 7 de septiembre, y rechaza considerar atípico el cultivo compartido en el ámbito de una asociación de consumidores de cannabis toda vez que dicha actividad no es equiparable al denominado “consumo compartido” teniendo en cuenta que en la asociación se manejan cantidades importantes de droga y que concurre un grupo de personas amplio, no siendo por lo demás relevante a efectos penales la ausencia de ánimo de lucro, pues dicho ánimo no integra el tipo penal. Se hace referencia asimismo a los convenios internacionales y normas comunitarias que imponen a los Estados la obligación de perseguir el tráfico de drogas. En el ordenamiento interno español el consumo ilegal es un concepto de referencia del tipo penal que señala lo que se trata de evitar castigando toda acción dirigida a promoverlo, favorecerlo o facilitarlo, lo que constituye un elemento normativo que remite a la legislación extrapenal donde se entiende por consumo ilegal “toda utilización o ingesta de la droga por diversas vías orgánicas que no sea aquella que esté expresamente autorizada por tener finalidad terapéutica o positiva para la salud”. Descarta que la doctrina del autoconsumo compartido creada jurisprudencialmente como supuesto excepcional de atipicidad pueda ser aplicada a este caso por la magnitud de la sustancia manejada, el riesgo real y patente de difusión de su consumo, la imposibilidad de constatar con plena certidumbre la condición de consumidores o usuarios de la sustancia de los socios así como de controlar el destino que pudieran dar al cannabis, enfatizando que hay un salto cualitativo entre el consumo compartido entre amigos o conocidos “y la organización de una estructura metódica, institucionalizada, con vocación de permanencia y abierta a la integración sucesiva y escalonada de un número elevado de personas”. Afirma, igualmente, que la revisión de la sentencia absolutoria de instancia no vulnera en este caso la doctrina fijada en las sentencias del Tribunal Constitucional 167/2002, de 18 de septiembre, y concordantes, sobre respeto de las garantías de publicidad, inmediación y contradicción en condenas dictadas en segunda instancia, porque al tratarse de cuestión de estricta interpretación jurídica sin alteración del relato de hechos probados no se requería la celebración de vista pública para un examen directo y personal de la prueba ni la audiencia personal del acusado. Declara asimismo que los acusados tenían la obligación de comprobar la licitud de su actividad y que el incumplimiento de dicha carga traía como consecuencia la afirmación de la vencibilidad de su error. Rechaza, sin embargo, la pretensión del Ministerio Fiscal de que se les condene por delito de asociación ilícita o grupo criminal porque en estos delitos la ausencia de un conocimiento cierto de la finalidad delictiva de la organización constituye un error de tipo que, aun siendo vencible, trae consigo la absolución por no estar expresamente prevista su modalidad culposa.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la Sala de lo Penal del Tribunal Supremo dicta segunda Sentencia en la que aprecia la concurrencia en los acusados de un error de prohibición, en su modalidad vencible, considerando que interpretaron de forma inadecuada, aunque pro domo sua, la jurisprudencia del Tribunal Supremo sobre ausencia de tipicidad en el consumo compartido, la pluralidad de resoluciones judiciales que negaron relevancia penal a conductas similares a la enjuiciada, la existencia de asociaciones de análogas características en todo el territorio nacional, así como de iniciativas legislativas en la misma línea, y otra serie de circunstancias mencionadas en la sentencia de instancia, por lo que resuelve dictar condena por delito contra la salud pública del artículo 368.1 CP en su modalidad de tráfico de sustancias que no causan grave daño a la salud, con rebaja de la pena prevista en la ley en un grado por su culpabilidad atenuada, imponiéndoles la pena de ocho meses de prisión con accesoria de inhabilitación especial para el derecho de sufragio pasivo durante el mismo tiempo, absolviéndoles del delito de asociación ilícita o grupo criminal que también les imputaba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el Voto particular de uno de los Magistrados de la Sala que considera que en los acusados concurrió un error invencible de prohibición así como, en virtud de las circunstancias del caso, una causa de no exigibilidad de otra conducta excluyente de la culpabilidad, juntamente con la imposibilidad procesal de revisión en segunda instancia de la sentencia absolutoria sin previa audiencia de los acusados, de acuerdo con la doctrina constitucional acomodada a la doctrina del Tribunal Europeo de Derechos Humanos, razones que a su entender hubieran debido conducir a la absolución de todos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recurrentes en amparo promovieron mediante escrito de 4 de enero de 2016 incidente de nulidad de actuaciones por vulneración de los derechos fundamentales a la tutela judicial efectiva, libertad, a un proceso con todas las garantías, a la presunción de inocencia y a la legalidad penal, interesando la declaración de nulidad de las dos Sentencias 596/2015, de 5 de octubre, y la consiguiente retroacción de las actuaciones al momento previo al dictado de la primera. Evacuado traslado por el Ministerio Fiscal en informe de 4 de febrero de 2016, el incidente fue desestimado por Auto de la Sala Penal del Tribunal Supremo de 10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afirman en su demanda de amparo que se vulneró su derecho a la tutela judicial efectiva (art. 24.1 CE) porque la Sala Penal del Tribunal Supremo al dictar sus Sentencias no examinó ni se pronunció sobre los motivos de inadmisión y desestimación que se articularon en el escrito de alegaciones al recurso de casación interpuesto por el Ministerio Fiscal. Consideran lesionado el derecho a la legalidad penal (art. 25.1 CE) en relación con el principio de seguridad jurídica en dos planos distintos, primero porque el Tribunal Supremo ha declarado con carácter general que constituye delito contra la salud pública del artículo 368.1 CP la constitución de asociaciones de consumidores de cannabis sin valorar las concretas acciones u omisiones de los acusados, inmiscuyéndose en cuestiones de política criminal que no le competen, y en segundo lugar por el carácter indeterminado del propio enunciado del citado precepto que utiliza una expresión “consumo ilegal” que por su inconcreción dificulta precisar cuáles son las conductas de promoción, favorecimiento o facilitación del mismo que tienen encaje típico por lesionar el bien jurídico protegido; argumenta que la conducta de los recurrentes estaba avalada por la regulación sectorial de diversos poderes públicos y administraciones y es practicada por más de mil asociaciones en España. Igualmente denuncian que se ha vulnerado su derecho a la legalidad penal por la subsunción absurda, ilógica y no razonable de los hechos probados en el artículo 368 CP, pues de los mismos no se deriva que los recurrentes hubieran tenido intención de poner en peligro la salud pública, ni siquiera que les fuera indiferente su eventual puesta en peligro, pues se constata que cultivaban cannabis para su propio consumo y dirigían su asociación para que solamente sus miembros inscritos cultivaran y consumieran, sin que se den circunstancias que permitan inferir un dolo ni siquiera eventual; la interpretación que se ha hecho del precepto penal lo amplía injustificadamente porque no se refiere al peligro para la salud pública, sino al peligro de que se produzca una difusión del consumo por terceros condenando a tres personas por la imposibilidad de erradicar eventuales, remotos y pequeños riesgos de difusión clandestina de la sustancia, lo que no respeta la proporcionalidad ni la culpabilidad. También invocan la vulneración del “derecho a la proporcionalidad” en la privación de libertad, considerando que la restricción del derecho a la libertad solo es constitucionalmente legítima si obedece a un fin constitucional y no existe una alternativa menos lesiva para su consecución; argumentan que la conducta de los recurrentes carecía de lesividad y su condena vulnera su autonomía personal a través de una desmedida prohibición, por lo que la interpretación que se ha hecho del precepto penal es axiológicamente irrazonable. Seguidamente denuncian la vulneración de su derecho a la presunción de inocencia porque la condena se basa en la presunción de que la droga se difundía dolosamente a terceros, afirmando un riesgo de difusión que supone para los acusados una inversión de la carga de la prueba al exigirles una acreditación imposible de la ausencia completa de riesgo. Seguidamente retoman la vulneración del derecho a la legalidad penal desde otra perspectiva, la aplicación retroactiva de lo que consideran una interpretación jurisprudencial nueva del artículo 368 CP, citan como fundamento de este motivo de amparo la Sentencia del Tribunal Europeo de Derechos Humanos de 21 de octubre de 2013 (asunto Inés del Río Prada c. España) que afirma que el principio de legalidad no se detiene en la ley sino que abarca también la jurisprudencia, por lo que consideran que no se debió aplicar una jurisprudencia creada en el año 2015 a hechos acaecidos en el 2013. Consideran asimismo que se ha vulnerado su derecho a un proceso con todas las garantías en conexión con el derecho a la presunción de inocencia por haberse valorado en casación, sin la exigible inmediación, las pruebas personales que se practicaron ante el Tribunal ad quem, necesarias para pronunciarse sobre el error; el conocimiento de la ilicitud y su falta de cautela en la comprobación de la misma son cuestiones fácticas que han sido modificadas en casación de manera inaceptable porque el Tribunal Supremo no presenció ni intervino en la práctica de las pruebas, lo que está prohibido en la doctrina constitucional. Denuncian seguidamente la vulneración del derecho a la legalidad penal por irracional subsunción de los hechos en el error vencible, cuando se trataba de un error invencible, pues los estatutos de la asociación eran claros y transparentes y anunciaban la actividad de cultivo de cannabis para el consumo de los socios, de lo que se desprende que no había ninguna voluntad de ocultación, además los acusados no podían saber que su conducta iba a ser considerada ilícita porque cuando la realizaron aún no existía la jurisprudencia que considera delictiva la imposibilidad de erradicar todo riesgo de difusión, alegan finalmente que aunque fuera vencible el error procedería su absolución pues el delito es de naturaleza dolosa. A continuación aducen vulneración del derecho de defensa y a un proceso con todas las garantías por falta de una instancia penal posterior a la primera condena, toda vez que quien les condena es el máximo órgano jurisdiccional del orden penal sin que los acusados sean aforados al mismo. También aducen vulneración del derecho de defensa por no haber sido escuchados por el Tribunal que les condenó, alegan que el órgano judicial ad quem no puede modificar los hechos que dependen de la valoración de pruebas a las que no ha asistido y además debe escuchar al acusado absuelto como requisito para poder condenarlo, citando al efecto doctrina constitucional y del Tribunal Europeo de Derechos Humanos. Finalmente denuncian la vulneración del derecho a un proceso con todas las garantías por falta de contradicción por no haberse otorgado la audiencia prevista en el artículo 897.2 de la Ley de enjuiciamiento criminal para el debate de la concurrencia del error, lo que les privó de la oportunidad de argumentar que se trataba de un error invencible.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2016 la Sala Segunda del Tribunal Constitucional acordó la admisión a trámite del recurso de amparo, apreciando que concurre en el mismo una especial trascendencia constitucional “porque el recurso puede dar ocasión al Tribunal para aclarar o cambiar su doctrina, como consecuencia de un proceso de reflexión interna [STC 155/2009, FJ 2 b)]” y en aplicación de lo previsto en el artículo 51 de la Ley Orgánica del Tribunal Constitucional (LOTC), dirigir atenta comunicación a la Sala Penal del Tribunal Supremo, a la Sección Vigesimosegunda de la Audiencia Provincial de Barcelona, y al Juzgado de Instrucción núm. 28 de Barcelona a fin de que en el plazo de diez días remitieran certificación o fotocopia adverada de las actuaciones correspondientes al recurso de casación núm. 755-2015, al rollo del procedimiento abreviado núm. 79-2015, y del procedimiento abreviado núm. 956-2013, interesándose al mismo tiempo que se emplazase a quienes hubieran sido parte en el procedimiento, exceptuando la parte recurrente en amparo, para que pudieran comparecer en este proceso constitucional, si lo estimaran pertinente,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mediante diligencia de ordenación de su Secretario de Justicia de 24 de febrero de 2017, acordó dar vista de las actuaciones a la parte recurrente y al Ministerio Fiscal por un plazo común de veinte días para que formularan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demandantes evacuó trámite de alegaciones mediante escrito registrado en este Tribunal el día 28 de marzo de 2017, ratificando los motivos desarrollados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25 de abril de 2017 en las que se pronunció a favor del otorgamiento parcial del amparo por vulneración del derecho de defensa de los demandantes (art. 24.2 CE) por infracción de la garantía de audiencia personal en segunda instancia y del principio de contradicción y solicitó la anulación de la segunda Sentencia 596/2015, de 5 de octubre y del ulterior Auto de 10 de febrero de 2016 dictados por la Sala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empieza analizando los motivos de naturaleza procesal, que sintetiza en tres aspectos: la quiebra de la garantía de la inmediación por valoración indebida de pruebas personales en casación, la infracción del derecho de defensa por no haber sido escuchados los acusados por el Tribunal, y la contravención del derecho de defensa y a un proceso con todas las garantías por falta de una instancia posterior a la condena. Aunque los dos primeros motivos suelen aparecer tratados de forma conjunta en la doctrina constitucional en relación con la garantía de contradicción, el Fiscal considera que se debe respetar el tratamiento autónomo que la demanda de amparo da a ambos. Cita la STC 205/2013, de 5 de diciembre, que distinguió la cuestión de la inmediación probatoria del derecho-deber de audiencia del acusado, afirmando entonces que el respeto de la garantía de inmediación está condicionado por los hechos objeto de debate y el modo en que el Tribunal de segunda instancia llevó a cabo la revisión del pronunciamiento absolutorio, sin que sea posible dar soluciones rígidas y estereotipadas, afirmando que la vulneración se produce si el Tribunal condena a quien había sido absuelto en la instancia mediante una nueva fijación de los hechos probados que encuentre su origen en la reconsideración de pruebas cuya correcta y adecuada apreciación exija necesariamente que se practiquen a presencia del órgano judicial que las valora. En aplicación de dicha doctrina considera que no se ha producido en este caso vulneración efectiva de la garantía de inmediación, pues el Tribunal Supremo partió de unos hechos que resultaron incontrovertidos por las partes, Fiscal y acusados, en la instancia, para sobre los mismos efectuar una operación de subsunción jurídica en el tipo penal del artículo 368 CP, operación que constituyó el elemento nuclear y principal de la discusión y que acabó siendo el sostén de la casación agravatoria, al ser apreciada positivamente la tipicidad de los hechos en términos de estricta interpretación jurídica al considerar que no encajaban en la excepción atípica del “autoconsumo compartido”, de modo que ningún medio probatorio ha sido analizado, ni revisado, ni vuelto a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la apreciación del error de prohibición por el Tribunal Supremo sin haber abierto un trámite específico de audiencia de las partes conforme al artículo 897.2 de la Ley de enjuiciamiento criminal y señala que la afirmación de su existencia constituye un dato empírico a establecer en función de las circunstancias objetivas del hecho y subjetivas del autor, y como resultado de la actividad probatoria. Cita la doctrina fijada en la STC 126/2012, de 18 de junio y reiterada en varios pronunciamientos ulteriores que estableció que el enjuiciamiento de la concurrencia de los elementos subjetivos del delito forma parte de la vertiente fáctica del juicio, debiendo distinguirse de la estricta calificación jurídica, por lo que dicho enjuiciamiento deberá venir presidido, en todo caso, por la previa audiencia del acusado. A partir de esta doctrina que establece que la condena subsiguiente a la absolución en la instancia exige la audiencia personal del acusado como garantía procesal ineludible, entiende que la condena de los recurrentes ha producido la lesión de su derecho de defensa y considera que el efecto de dicha lesión ha de ser la anulación de la segunda Sentencia de casación y del ulterior Auto resolutorio del incidente de nulidad de actuaciones,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sin embargo, la vulneración del derecho a la doble instancia penal previsto en el artículo 14.5 del Pacto internacional de derechos civiles y políticos toda vez que nos encontramos ante una condena emanada del órgano que ocupa la cúspide de la jurisdicción penal, y que la doctrina constitucional no objeta la condena recaída en segunda instancia por entender que no hay indefensión cuando las pretensiones del actor han sido examinadas por dos órganos judiciales distintos, contando además con el apartado segundo del artículo 2 del Protocolo núm. 7 al Convenio europeo para la protección de los derechos humanos y de las libertades fundamentales que excepciona expresamente la condena resultante de un recurso interpuesto contra su previa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igualmente que se haya producido vulneración del derecho a la tutela judicial efectiva por no haber respondido el Tribunal Supremo a todas las alegaciones formuladas por la defensa al recurso de casación del Fiscal, pues las mismas se centraban en la atipicidad de la conducta y la concurrencia de error invencible de prohibición, cuestiones que aparecen debidamente solventadas en la citada resolución, que proporciona una desestimación al menos tácita de las puntuales alegaciones mantenidas por los recurrentes tanto en primera como en segunda instancia, por lo que no habría incurrido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vulneración del principio de contradicción por no haberse convocado por el Tribunal Supremo, en virtud del artículo 897.2 de la Ley de enjuiciamiento criminal, una audiencia para debatir la concurrencia del error de prohibición, el Fiscal entiende que la misma debe ser acogida y estimada porque constituye un “añadido conculcador” a la vulneración del derecho de defensa derivado de no haber sido oídos por el Tribunal que les condenó, tratada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trata a continuación las vulneraciones relacionadas en la demanda con el principio de legalidad penal. El Fiscal analiza en primer lugar la configuración normativa del artículo 368 CP y rechaza que el mismo contenga un tipo delictivo descrito en forma tan abierta que propicie o facilite un arbitrio judicial absoluto o descontrolado, pues su núcleo central se compone de factores suficientemente definidos para facilitar su concreción: la realización de actos de cultivo, elaboración o tráfico, o de comportamientos que de otro modo promuevan, favorezcan o faciliten el consumo ilegal de drogas tóxicas, sustancias estupefacientes o psicotrópicas, o su posesión con tales fines. Considera que el hecho de que los jueces y tribunales dispongan de un margen de apreciación de los términos utilizados en el precepto no es contrario, sino compatible, con el principio de legalidad penal según doctrina constitucional y del Tribunal Europeo de Derechos Humanos, que admiten la legitimidad del uso de categorías generales o de cláusulas más o menos precisas, susceptibles de interpretación judicial, en virtud de la abstracción de las normas jurídicas y la inevitable generalidad del lenguaje. Añade que para enjuiciar la suficiencia o insuficiencia, a la luz del principio de tipicidad, de la labor de predeterminación normativa de las conductas sancionadas debe tenerse en cuenta también el contexto legal y jurisprudencial en el que el precepto se inscribe, pues el ordenamiento jurídico es una realidad compleja e integrada, dentro de la cual adquieren sentido y significación propia —también en el ámbito penal— cada uno de los preceptos singulares, y que existe una normativa internacional, supranacional y nacional relacionada con el artículo 368 CP en cuyo contexto los términos del mismo adquieren sentido y significación. Cita, al efecto, los tres principales tratados de Naciones Unidas que conforman el marco legal internacional del régimen de control mundial de las drogas: la Convención Única sobre estupefacientes de 1961, enmendada por el Protocolo de 1972, el Convenio sobre sustancias psicotrópicas de 1971 y la Convención sobre el tráfico ilícito de estupefacientes y sustancias psicotrópicas de 1988, cuyo artículo 3 contiene la relación de las conductas a definir como delitos en las legislaciones internas. Cita igualmente la Decisión Marco 2004/757/JAI del Consejo de 25 de octubre de 2004, relativa al establecimiento de disposiciones mínimas de los elementos constitutivos de delitos y las penas aplicables en el ámbito del tráfico ilícito de drogas, cuyo artículo 2 contiene igualmente una relación de conductas cuya punibilidad debe ser garantizada en cada uno de los Estados miembros de la Unión Europea. En el ámbito nacional cita como principales referentes la Ley 17/1967, de 8 de abril, de estupefacientes, y la normativa en materia de seguridad ciudadana. Concluye que la concreción incluso de los elementos abiertos del artículo 368 CP es razonablemente factible en virtud de criterios lógicos, técnicos o de experiencia, de tal forma que puede asegurarse que cabe prever con suficiente seguridad la naturaleza y características esenciales de las conductas constitutivas de la infracción tipificada.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seguidamente la razonabilidad de la subsunción judicial de los hechos en el artículo 368 CP aplicando los cánones definidos por la doctrina constitucional de respeto a los términos empleados en la norma, a las reglas de interpretación aceptadas en la comunidad jurídica y a los valores y principios constitucionales, y concluye que la primera Sentencia del Tribunal Supremo 596/2015, de 5 de octubre, al aplicar los criterios establecidos en la anterior Sentencia del Pleno del Tribunal Supremo 484/2015, que cita a su vez un precedente anterior constituido por la Sentencia del Tribunal Supremo 670/1994, de 17 de marzo, que define lo que se ha de considerar como “consumo ilegal” efectuó un uso adecuado de las herramientas interpretativas que proporcionaba la normativa nacional, internacional y supranacional anteriormente citada, al concluir que la conducta enjuiciada constituía un supuesto de favorecimiento del consumo ilícito de sustancias estupefacientes merecedor de reproche penal y no susceptible de ser encuadrado en la excepción típica del consumo compartido creada por la jurisprudencia para ser aplicada en supuestos diferentes. Considera, en suma, que la subsunción verificada por el Tribunal Supremo cumple los parámetros constitucionales derivados del principio de legalidad penal del artículo 25.1 CE porque tiene fundamento razonable, y no es imprevisible ni contraria a la orientación material de la norma, utilizando como elemento de restricción interpretativa de los elementos del tipo el concepto de alteridad, entendido como riesgo de difusión del consumo de la sustancia estupefaciente entre terceros, en los que incluye a los socios consumidores, así como la interpretación del concepto de consumo ilegal conforme al entendimiento del mismo en el contexto legal nacional, internacional y supranacional. El Fiscal concluye que la primera Sentencia del Tribunal Supremo resulta adecuada a los tres parámetros constitucionales mencionados cuando justifica la condena en el hecho de que en la asociación “Three Monkeys” un reducido número de personas organizaba y dirigía una estructura asociativa, disponían y preparaban la intendencia, abastecimiento, control y cultivo, y ponían tales estructuras al servicio de un grupo amplio e indiscriminado de usuarios que se limitaban a obtener la sustancia previo pago de su cuota y coste, lo que, concluye, es facilitar el consumo de terceros, conducta que no puede ser tolerada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el fundamento de la queja de vulneración del principio de proporcionalidad por ausencia de lesividad, o escasa lesividad del bien de la salud pública, de la conducta enjuiciada, por considerar que se trata de una queja dirigida más bien a la norma jurídica y al marco penal establecido por el legislador, lo que la sitúa en el ámbito de la política criminal y del debate sociológico relativo a la búsqueda de alternativas a la reacción penal, más que en el de los valores y principios constitucionales, concluyendo que la queja carece de consistencia en el marco de una práctica universal y prácticamente unánime favorable a utilizar la vía penal para impedir el consumo ilegal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la queja de que se ha aplicado retroactiva y sorpresivamente una interpretación jurisprudencial nueva del contenido del artículo 368 CP, argumentando que no ha existido un cambio jurisprudencial que pudiera parangonarse en lo más mínimo con el que motivó la condena a España en la Sentencia del Tribunal Europeo de Derechos Humanos de 21 de octubre de 2013, asunto del Río Prada contra España, pues el criterio decisorio ya había sido definido por el Tribunal Supremo mucho antes de la comisión de los hechos enjuiciados, en el precedente constituido por la Sentencia del Tribunal Supremo 1377/1997, de 17 de noviembre, que se pronunció en relación con una asociación de naturaleza similar que había arrendado una finca para el cultivo de cannabis destinada al consumo de sus socios, precedente que hacía previsible el carácter punible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cuando a la queja de vulneración del derecho a la legalidad penal y de los principios de culpabilidad y de seguridad jurídica por la no apreciación del carácter invencible del error de prohibición, el Fiscal rechaza igualmente su procedencia y fundamento por tratarse de la expresión de una mera discrepancia de parte con el criterio judicial seguido al aplicar el artículo 14.3 CP que regula el error de prohibición, que el Fiscal considera debidamente razonado en la segunda Sentencia de casación, en la que se valora que el error de los recurrentes no recayó en la ilicitud de la conducta —error de tipo— sino en el alcance de la prohibición, y que dicho error podría haber sido despejado de haber realizado los recurrentes en su momento un mínimo esfuerzo sincero de indagación de la licitud de la actuación que se proponían realizar. El Fiscal respalda la adecuación metodológica y axiológica de la argumentación judicial que conduce a calificar de vencible el error de prohibición al comprobar que se apoya en (i) la exigibilidad de una mayor cautela y un mínimo esfuerzo de indagación de la licitud de la conducta, (ii) la evidencia de la conciencia de que sopesaban y se representaron como posible la antijuridicad por la forma en que redactaron los Estatutos de la asociación, (iii) la incompatibilidad con el hecho probado de la existencia de una certeza absoluta, sin atisbo de duda, de la licitud de su conducta, (iv) la inacción para superar el error, (v) la aptitud de los hechos probados y la fundamentación jurídica de la Sentencia de instancia para basar como probable la creencia equivocada, (vi) la consideración del error como evitable cuando el autor alberga razones para sospechar la ilicitud de su conducta, (vii) el bastar ser conscientes de circunstancias que aconsejarían verificar la licitud de la conducta, (viii) el incumplimiento de la carga de verificar la licitud de la actividad que se proponían desplegar, (ix) la irrelevancia para apreciar la invencibilidad del error del principio de confianza en la jurisprudencia o decisiones judiciales cuando existen pronunciamientos contradictorios.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supuesta conculcación del derecho a la presunción de inocencia por interpretarse la prohibición de difusión de las drogas como proscripción del riesgo de difusión porque se castiga a los recurrentes por no ser capaces de demostrar que tuviesen la capacidad y la posibilidad de erradicar todo riesgo de mal uso o mal destino de la droga, el Fiscal aduce que bajo un ropaje procesal lo que se está cuestionando es la interpretación judicial del precepto penal y su alcance al considerar el Tribunal Supremo que la conducta de los recurrentes era encajable en el artículo 368.1 CP, pues la afirmación de la tipicidad se basó no en el riesgo de difusión a terceros ajenos a la asociación, sino la efectiva distribución entre los socios, lo que se tuvo como elemento clave para afirmar la tipicidad de la conducta. Además en el presente caso la realidad de los hechos probados quedó fijada en una actividad probatoria desplegada ante la Audiencia Provincial sin que en el debate sobre tipicidad dicho relato sufriera modificación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abril de 2018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Segunda del Tribunal Supremo núm. 596/2015, de 5 de octubre, que condena a los demandantes, inicialmente absueltos, como autores de un delito contra la salud pública con la concurrencia de un error vencible de prohibición, y contra el auto de la misma sala de 10 de febrero de 2016 que desestima el incidente de nulidad de actuaciones que interpusieron contra la anterior resolución.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de una parte, que las resoluciones judiciales han lesionado su derecho a la legalidad penal (art. 25.1 CE) en su vertiente material, tanto por las deficiencias inherentes al tipo penal sobre el que se asienta su condena, descrito en el artículo 368 del Código penal (CP), que consideran excesivamente indeterminado y abierto (garantía de determinación), como por haberse efectuado una irracional subsunción de los hechos probados en dicho precepto (garantía de tipicidad), lo que relacionan con la lesión de los principios de seguridad jurídica y de proporcionalidad en la restricción de la libertad personal, invocando asimismo como vulneraciones autónomas la irracional aplicación de la norma reguladora del error y sus efectos en el orden penal (art. 14 CP), y la aplicación retroactiva de una interpretación jurisprudencial del artículo 368 CP que no existía en la fecha en que ocurrieron los hechos enjuiciados en la causa; de otra parte afirman que se les han rehusado garantías esenciales del procedimiento pacíficamente reconocidas tanto en nuestra doctrina constitucional como en la del Tribunal Europeo de Derechos Humanos, singularmente la garantía de la inmediación en la valoración de las pruebas y el derecho de defensa, el derecho a la doble instancia penal, el derecho a la tutela judicial efectiva por incongruencia omisiva, y el derecho a la presunción de inocencia por imponerse a los acusados el deber de probar que controlaban de forma absoluta todo riesgo de difusión de la sustancia estupefaciente fuera del círculo de los asociados.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que se otorgue parcialmente el amparo y que se anule la segunda sentencia casacional y el posterior auto, por haberse visto vulnerado el derecho de defensa de los demandantes (art. 24.2 CE) al haber sido condenados por un tribunal que no les había oído y que no les otorgó la posibilidad de debatir contradictoriamente en una vista pública la concurrencia del error y sus efectos jurídicos, rechazando el fundamento de las restantes lesiones sustantivas y procesales invocadas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SSTC 115/2002, de 20 de mayo, FJ 3; 65/2003, de 7 de abril, FJ 2; 198/2003, de 10 de noviembre, FJ 3, y 126/2010, de 29 de noviembre, FJ 2, así como en la más reciente STC 105/2013, de 6 de mayo, FJ 3, el Tribunal ha declarado que le corresponde, en función de las circunstancias concurrentes en cada supuesto concreto, determinar no solo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Acogiéndonos a dicha doctrina, y a la vista de la semejanza del presente caso con el asunto dirimido en la STC 146/2017, de 14 de diciembre, que trató de la condena en segunda instancia de miembros de una asociación cannábica, examinaremos en primer lugar los motivos de amparo relacionados con la vulneración del principio de legalidad penal. En efecto, siendo objeto de específica invocación el incumplimiento de la garantía de determinación que vincula al legislador por deficiente concreción de los elementos típicos del artículo 368.1 CP, de apreciarse fundamento suficiente para la estimación de tal motivo, el Tribunal se vería precisado a plantear una cuestión interna de inconstitucionalidad en los términos del artículo 55.2 de la Ley Orgánica del Tribunal Constitucional (LOTC) antes de resolver sobre la procedencia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inadmisible la indeterminación del artículo 368.1 CP, que a su entender derivaría “de la obsolescencia e inconcreción de la expresión ‘consumo ilegal’ cuyo favorecimiento o facilitación constituye el atentado al bien jurídico protegido”. Esta, en su opinión, no permite determinar mínimamente la relación de conductas que quedarían comprendidas en dicho precepto. Afirman que estamos ante un tipo penal formulado de forma tan abierta que su aplicación o inaplicación depende de una decisión prácticamente libre y arbitraria en el sentido estricto de la palabra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calidad normativa del artículo 368 CP desde la perspectiva de la garantía material de determinación de los preceptos penales se ha pronunciado la STC 146/2017 en su fundamento jurídico 3, fijando una doctrina íntegramente aplicable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recordar que el derecho a la legalidad penal (art. 25.1 CE), se articula a través de una doble garantía: material y formal. La primera —que es la que eventualmente se vulnera a juicio de los demandantes— es la exigencia de predeterminación normativa de las conductas infractoras y de las sanciones correspondientes con la mayor precisión posible, para que los ciudadanos puedan conocer de antemano el ámbito de lo proscrito y prever, de esta manera, las consecuencias de sus acciones (SSTC 242/2005, de 10 de octubre, FJ 2; 162/2008, de 15 de diciembre, FJ 1; 81/2009, de 23 de marzo, FJ 4, y 135/2010, de 2 de diciembre, FJ 4). Como señala la STC 145/2013, de 11 de julio, FJ 4, con cita de la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artículo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redacción del artículo 368 CP (‘Los que ejecuten actos de cultivo, elaboración o tráfico, o de otro modo promuevan, favorezcan o faciliten el consumo ilegal de drogas tóxicas, estupefacientes o sustancias psicotrópicas, o las posean con aquellos fines’), no contempla un tipo delictivo de formulación tan abierta que respalde el ejercicio de una decisión prácticamente libre y arbitraria. La utilización de verbos de uso habitual en el lenguaje y de conocimiento accesible como cultivar, elaborar, traficar, promover, favorecer o facilitar el consumo ilegal de drogas tóxicas, estupefacientes o sustancias psicotrópicas, no dejan en la indefinición la conducta típica. Al contrario, la esfera del comportamiento ilícito es perfectamente inteligible, conforme a valores socialmente arraigados, siendo razonablemente factible y previsible su concreción mediante criterios comunes a la experiencia humana. Conviene en este punto recordar que, ‘dado el carácter general de las leyes, el texto de las mismas no puede presentar una precisión absoluta. Una de las técnicas tipo de regulación consiste en recurrir a categorías generales en vez de listas exhaustivas. Por lo tanto, numerosas leyes utilizan, necesariamente, fórmulas más o menos imprecisas cuya interpretación y aplicación dependen de la práctica (asunto Kokkinakis, antes citado, § 40, y Cantoni, antes citado, § 31). Por tanto, en cualquier sistema jurídico, por muy clara que sea la redacción de una disposición legal, incluso en materia penal, existe inevitablemente un elemento de interpretación judicial. Siempre será necesario dilucidar las cuestiones dudosas y adaptarse a los cambios de situación. Por otra parte, la certeza, aunque muy deseable, se acompaña a veces de una rigidez excesiva; ahora bien el derecho debe saber adaptarse a los cambios de situación (asunto Kafkaris, antes citado, § 141).’ (STEDH, de 21 de octubre de 2013, asunto Del Río Prada contra España, §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conducen a desechar la vulneración del principio de legalidad en su vertiente de exigencia de taxatividad de las normas penales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vulneración del principio de legalidad por defectos inmanentes al precepto penal aplicado, procede entrar al análisis de los motivos de amparo que denuncian la infracción del principio de legalidad penal fundada en una errónea interpretación y aplicación judicial del mismo. El recurso aduce la existencia de una irracional subsunción jurídica de los hechos probados en el tipo penal del artículo 368.1 CP (garantía de tipicidad), para seguidamente cuestionar la aplicación del artículo 14.3 CP sobre error de prohibición invencible, y el efecto retroactivo otorgado, según afirma la demanda de amparo, a una línea jurisprudencial nueva y peyorativa para los intereses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exigencias del artículo 25.1 CE, es jurisprudencia consolidada que la interpretación del contenido de los tipos sancionadores y el control del proceso de subsunción de los hechos probados en los preceptos aplicados es una cuestión ajena al contenido propio de la jurisdicción de este Tribunal. Es esta una función que, de acuerdo con lo establecido en el artículo 117.3 CE, corresponde en exclusiva a los jueces y tribunales ordinarios (entre otras muchas, STC 199/2013, de 5 de diciembre, FJ 13). Ahora bien, al Tribunal le compete la labor de verificar que la subsunción de los hechos en el correspondiente tipo, administrativo y penal, o lo que es lo mismo, que la concreta aplicación de la norma sancionadora respeta las exigencias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(entre otras, SSTC 54/2008, de 14 de abril, FJ 4; 199/2013, de 5 de diciembre, FJ 13; 29/2014, de 24 de febrero, FJ 3, y 185/2014, de 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razonabilidad de la subsunción de los hechos probados en la norma penal o sancionadora el primero de los criterios que deben ser aplicados es el de la compatibilidad de dicha subsunción con el tenor literal de la norma, con la consiguiente prohibición de la analogía in malam partem. A dicho criterio inicial se añade un doble parámetro de razonabilidad: metodológico, dirigido a comprobar que la exégesis de la norma y la subsunción en ella de las conductas contempladas no incurre en quiebras lógicas y resulta acordes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FJ 5; 2/2015, de 19 de enero, FJ 8, y 146/2015,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resolución ha quedado reflejado que la primera sentencia de la Sala de lo Penal del Tribunal Supremo núm. 596/2015, de 5 de octubre, reprodujo en gran medida los argumentos utilizados en la sentencia del pleno de la Sala Segunda del Tribunal Supremo núm. 484/2015, de 7 de septiembre, y que sobre esta base rechazó considerar atípico el cultivo compartido en el ámbito de una asociación de consumidores de cannabis, toda vez que dicha actividad no es equiparable al denominado “consumo compartido”, teniendo en cuenta que en la asociación se manejaban cantidades importantes de droga y que concurría un grupo de personas amplio, y que no es por lo demás relevante a efectos penales la ausencia de ánimo de lucro, pues dicho ánimo no integra el tipo penal. Se hace referencia asimismo a los convenios internacionales y normas comunitarias que imponen a los Estados la obligación de perseguir el tráfico de drogas. En el ordenamiento interno español el consumo ilegal es un concepto de referencia del tipo penal, señala lo que se trata de evitar al castigar toda acción dirigida a promoverlo, favorecerlo o facilitarlo y constituye un elemento normativo que remite a la legislación extrapenal donde se entiende por consumo ilegal “toda utilización o ingesta de la droga por diversas vías orgánicas que no sea aquella que esté expresamente autorizada por tener finalidad terapéutica o positiva para la salud”. Descarta que la doctrina del autoconsumo compartido creada jurisprudencialmente como supuesto excepcional de atipicidad pueda ser aplicada a este caso por la magnitud de la sustancia manejada, el riesgo real y patente de difusión de su consumo, la imposibilidad de constatar con plena certidumbre la condición de consumidores o usuarios de la sustancia de los socios, así como de controlar el destino que pudieran dar al cannabis, enfatizando que hay un salto cualitativo entre el consumo compartido entre amigos o conocidos “y la organización de una estructura metódica, institucionalizada, con vocación de permanencia y abierta a la integración sucesiva y escalonada de un número elevado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Compartimos en este punto la argumentación del Ministerio Fiscal cuando afirma que las resoluciones del Tribunal Supremo verifican una operación jurídica de subsunción penal respetuosa de la norma sancionadora desde la triple perspectiva anteriormente expuesta: sometimiento al tenor literal de la norma, que no se ve desbordado en ninguno de sus aspectos, ausencia en el plano metodológico de quiebras lógicas en su exégesis o de un apartamiento de los modelos de argumentación aceptados por la comunidad jurídica, y adecuación en el plano axiológico a las pautas valorativas que informan el ordenamiento constitucional interpretado a la luz de los convenios internacionales suscritos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contraviene el tenor literal del precepto considerar subsumibles en el mismo las actividades consistentes en el cultivo y la distribución para su consumo con fines lúdicos, medicinales o de cualquier otra índole, de la planta cannabis sativa y de sus preparados y derivados, previo pago por sus socios de la cuota anual y del importe de la sustancia adquirida, pues se trata de conductas que realizan algunos de los verbos nucleares fijados en la descripción típica del artículo 368 CP en correspondencia con la normativa internacional y supranacional que establece las bases comunes de la represión del tráfico ilícito de drogas. No resulta metodológicamente extravagante, ni desborda los contornos del artículo 368 CP, entender que una asociación dedicada a cultivar y facilitar cannabis a sus miembros está promoviendo un consumo no autorizado por los convenios internacionales y las normas administrativas vigentes en nuestro país, tratándose por lo tanto del consumo ilegal que la norma penal trata de evitar, y que realizadas estas conductas en el seno de una estructura metódica, institucionalizada, con vocación de permanencia y abierta a la integración sucesiva y escalonada de un número elevado e indeterminado de personas, no les cuadra la exoneración del “consumo compartido” auspiciada jurisprudencialmente para contener la reacción penal en supuestos fácticos bien diferentes, caracterizados por el consumo inmediato de cantidades mínimas, en un grupo cerrado y no muy numeroso de personas adictas y 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subsunción jurídica tampoco resulta reprochable desde los fundamentos teleológicos de la norma, en conexión con el bien jurídico protegido, ni desde la perspectiva axiológica, al no contravenir valores o principios contenidos en la Constitución y ser conforme con las previsiones de los convenios internacionales citados en la Sentencia, entre ellos, la Convención única sobre estupefacientes de 1961 que reconoce que la “toxicomanía constituye un mal grave para el individuo y entraña un peligro social y económico para la humanidad” y la Decisión Marco 2004/757/JAI del Consejo, de 25 de octubre de 2004, relativa al establecimiento de disposiciones mínimas de los elementos constitutivos de delitos y las penas aplicables en el ámbito del tráfico ilícito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conclusión se alcanza cuando se analiza la aplicación efectuada de la figura del error de prohibición en su modalidad vencible prevista en el artículo 14.3 CP. Aunque se trata de un precepto inserto en la parte general del Código penal que no tiene por función describir y sancionar un hecho punible concreto, constituye en cualquier caso una norma penal de naturaleza sustantiva que por sus inequívocos efectos en el juicio de culpabilidad debe sujetarse a los mismos parámetros de razonabilidad que imperan en la aplicación de las normas penales que describen conductas típicas.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Sentencia del Tribunal Supremo, en su fundamento de Derecho 10, rechaza la tesis de la invencibilidad del error, aportada por los recurrentes con carácter subsidiario en su calificación definitiva de los hechos, al entender que no la justificaba el principio de confianza en la jurisprudencia o decisiones judiciales, pues cuando la jurisprudencia es contradictoria debe diferenciarse en función del rango del órgano judicial y estar al criterio del tribunal superior, sin que el particular pueda invocar la decisión del tribunal inferior, y que cuando confluyen sentencias contradictorias de tribunales de igual jerarquía quien hace suyo el criterio que le es más favorable “asume también el riesgo de violar la ley” de modo que si, no obstante, actúa, lo hará en principio “con error de prohibición evitable, si no con conciencia eventual del ilícito”, añadiendo a continuación “que lo exigible no es el conocimiento de la ilicitud penal, sino el conocimiento de la ilicitud en general” por lo que “podemos afirmar la vencibilidad del error: los acusados debieron cuestionarse la posible ilicitud de su conducta y les hubiera sido factible confirmar, al menos, la ilicitud extrapenal, sino también su probable o al menos más que razonable ilicitud también penal. Sin eso primaba la obligación de abstenerse de una actividad probablemente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Sentencia del Tribunal Supremo, en su fundamento de Derecho 3 asume los criterios argumentales de la STS 484/2015 para valorar el error, y junto a la falta de claridad de los estatutos de la asociación —discutible en este caso, pues los estatutos mencionaban el cultivo de la planta cannabis sativa para su distribución entre los socios—, aporta los siguientes elementos de juicio complementarios para considerar que los demandantes abrigaban al menos la duda de la licitud de su conducta: i) que el cultivo asociativo del cannabis no es una conducta “estereotipadamente lícita socialmente”, sino lo contrario, ii) que no había urgencia para decidir antes de emprender su actividad, iii) que la invencibilidad del error no puede asentarse en el principio de confianza en la jurisprudencia o decisiones judiciales y que lo exigible es el conocimiento de la ilicitud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razonamientos que de forma directa o por remisión recogen las dos Sentencias del Tribunal Supremo para aplicar el artículo 14.3 CP no presentan fallas argumentales de relieve susceptibles de invalidar dichas decisiones desde la perspectiva del principio de legalidad penal garantizado en el artículo 25.1 CE, aunque al mismo tiempo introducen un presupuesto fáctico, el conocimiento imperfecto o eventual de la ilicitud de su conducta por parte de los demandantes, que difícilmente puede ser declarado sin un contacto inmediato con las fuentes de la prueba, cuestión que se adentra en el terreno de las garantías procesales de las que se tratará en el fundamento jurídico sexto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agotamiento de los motivos de amparo que se cobijan en el ámbito protector del artículo 25.1 CE exige abordar el relativo a la aplicación retroactiva de una supuestamente novedosa interpretación del artículo 368 CP. En este punto es inevitable conformar la respuesta siguiendo las pautas fijadas en la STC 146/2017, FJ 5, por la similitud fáctica y jurídica del caso planteado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demandantes invocan como fundamento de su pretensión anulatoria la doctrina emanada de la STEDH de 21 de octubre de 2013 (asunto Del Río Prada c. España), aunque se trata de un caso que no presenta las similitudes necesarias con el presente. Como tuvimos ocasión de precisar en el fundamento jurídico 4 del ATC 155/2016, de 20 de septiembre, en el supuesto resuelto en la citada Sentencia del Tribunal Europeo, “la penada había obtenido una primera decisión judicial firme (auto de la Audiencia Nacional de 30 de noviembre de 2000) que determinaba, de forma definitiva, la pena total que le resultaba aplicable. Esa decisión inicial, beneficiosa para la penada, implicaba que, conforme a la práctica judicial entonces existente y pacífica, las redenciones de penas por trabajo consolidadas conforme al Código Penal de 1973, debían proyectarse sobre el límite máximo de cumplimiento resultante de la acumulación de condenas (en el entendimiento de que dicha acumulación generaba una pena de nuevo cuño, con dimensión sustantiva propia). La penada contaba, de este modo, con una primera decisión judicial firme que suponía que la legalidad penal le debía ser aplicada de un modo determinado, lo que le generaba la expectativa inequívoca de que el cumplimiento de la condena de prisión de 30 años, resultante de la acumulación, se vería reducida por la aplicación de las redenciones de pena por trabajo obtenidas previamente, de ahí que el tiempo de cumplimiento efectivo de aquélla aún se habría acortado más. Cuando, en el año 2008, se produjo la decisión judicial que le aplicó el sistema de cómputo de las redenciones de un modo completamente distinto (perjudicial para la afectada) tuvo lugar, como señala la resolución del Tribunal Europeo, una aplicación retroactiva desfavorable de la legalidad penal que supuso, de facto, una alteración sustancial de la penalidad que ya había sido establecida judicialmente para ese proceso. Dada la práctica judicial existente hasta ese momento, tal variación de la penalidad no era en modo alguno 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Perfilada de este modo la doctrina constitucional sobre lo que puede legítimamente considerarse una aplicación retroactiva de nuevas construcciones jurisprudenciales constitucionalmente proscrita, es evidente que el presente caso no queda abarcado en la misma, pues el Tribunal Supremo introdujo como argumento decisorio determinante del juicio positivo de tipicidad, mediante la cita del inmediato precedente constituido por su STS 484/2015, un pronunciamiento cronológicamente anterior a la comisión de los hechos enjuiciados, el constituido por la STS 1377/1997, de 17 de noviembre, del que cabía extraer con meridiana claridad que el cultivo compartido de cannabis en el ámbito de una asociación no podía aspirar al grado de tolerancia judicial que los demandantes de amparo afirman que era objetivamente esperable. Es elocuente, sin necesidad de mayores comentarios, que la STS 1377/1997 estimara un recurso de casación por infracción de ley interpuesto por el Ministerio Fiscal contra una sentencia de primera instancia que absolvió a los procesados del delito de cultivo de drogas y estupefacientes, y que el Tribunal Supremo se pronunciara en términos contundentes, al condenar a los responsables de una asociación de similar naturaleza a la participada por los demandantes, que había arrendado una finca para la plantación de cannabis con destino exclusivo al autoconsumo de sus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hemos de descartar que en este caso se haya producido una aplicación retroactiva de una interpretación judicial de la norma novedosa e impredecible para los recurrentes en el momento de planificar y desplegar la acción por la que fueron juzgados y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análisis de las vulneraciones de naturaleza procesal, comprobamos que los demandantes de amparo protestan la infracción de su derecho a un proceso con todas las garantías (art. 24.2 CE) por haberse efectuado en las resoluciones impugnadas una valoración de las pruebas personales sin inmediación. Se dice que al resolver un recurso de casación del Fiscal con un único motivo de infracción de ley, la Sala Penal del Tribunal Supremo no podía reexaminar cuestiones fácticas sin haber presenciado la prueba practicada, y que pronunciarse sobre el error de los acusados y su vencibilidad exigía necesariamente reexaminar los hechos y efectuar una revaloración de la prueba sin las garantías exigidas por la doctrina constitucional. También aducen que se vulneró su derecho de defensa porque el Tribunal Supremo dictó condena sin haberles oído previamente y además porque apreció la concurrencia del error de prohibición vencible sin abrir el trámite de audiencia contradictoria que hubiera permitido el artículo 897.2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conveniente en este punto efectuar una sintética exposición de la evolución de la doctrina constitucional relativa al derecho a un proceso con todas las garantías y al derecho de defensa (art. 24.2 CE), vinculada a las condenas o la agravación de las mismas en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Retomamos aquí la síntesis de doctrina constitucional efectuada en la STC 146/2017, FFJJ 6 y 7, cuando indicaba que el derecho a un proceso con todas las garantías ha sido objeto de un detenido y extenso análisis en numerosas sentencias, inspiradas en la doctrina del Tribunal Europeo de Derechos Humanos (entre otras, SSTEDH de 26 de mayo de 1988, asunto Ekbatani c. Suecia, o de 27 de junio de 2000, asunto Constantinescu c. Rumania). En la STC 167/2002, de 18 de diciembre, FFJJ 9 a 11, el Pleno de este Tribunal Constitucional, señaló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entonces se ha consolidado una doctrina constitucional, reiterada en numerosas resoluciones (entre las últimas, SSTC 126/2012, de 18 de junio, FJ 2; 22/2013, de 31 de enero, FJ 4, y 43/2013, de 25 de febrero, FJ 5),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aplicación de esta doctrina constitucional, también se ha declarado que no cabrá efectuar ese reproche constitucional cuando la condena pronunciada en apelación o la agravación de la situación, a pesar de no haberse celebrado vista pública, tenga origen en una alteración fáctica que no resulta del análisis de medios probatorios que exijan presenciar su práctica para su valoración —como es el caso de pruebas documentales (así, SSTC 272/2005, de 24 de octubre, FJ 5, o 153/2011, de 17 de octubre, FJ 4), o de pruebas periciales documentadas (así, SSTC 143/2005, de 6 de junio, FJ 6, o 142/2011, de 26 de septiembre, FJ 3)—; o, también, cuando dicha alteración fáctica se derive de discrepancias con la valoración de pruebas indiciarias, de modo que el órgano judicial revisor se limite a rectificar la inferencia realizada por el de instancia, a partir de unos hechos que resultan acreditados en ésta, argumentando que este proceso deductivo, en la medida en que se basa en reglas de experiencia no dependientes de la inmediación, es plenamente fiscalizable por los órganos que conocen del recurso sin merma de garantías constitucionales (así, SSTC 43/2007, de 26 de febrero, FJ 6, o 91/2009, de 20 de abril, FJ 4). Por último, también se descarta una vulneración del derecho a un proceso con todas las garantías cuando la condena o agravación en vía de recurso, aun no habiéndose celebrado vista pública, no derive de una alteración del sustrato fáctico sobre el que se asienta la Sentencia de instancia sino sobre cuestiones estrictamente jurídicas (así, SSTC 143/2005, de 6 de junio, FJ 6, o 2/2013, de 14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y centrándose en la cuestión de la acreditación de los elementos subjetivos del delito, se vino considerando, también en proyección de la doctrina de la STC 167/2002, que, desde la perspectiva de la exigencia de inmediación, el elemento determinante para concluir la eventual vulneración del derecho a un proceso con todas las garantías era verificar si el razonamiento judicial sobre la concurrencia de ese elemento subjetivo por el órgano judicial de segunda instancia se fundamentaba en elementos de prueba que exigieran inmediación (por todas, entre las últimas, SSTC 127/2010, de 29 de noviembre, FFJJ 3 y 4, o 126/2012, de 18 de junio, FJ 3); o, por el contrario, se vinculaba con pruebas que no tuvieran carácter personal (así, STC 137/2007, de 4 de junio, FJ 3) o sobre la base de un control de la razonabilidad de la inferencia llevada a cabo en instancia, a partir de unos hechos base que se dan por acreditados, argumentando que, en este último caso, se trata de una cuestión de estricta valoración jurídica que no exige la reproducción del debate público y la inmediación (entre otras, SSTC 328/2006, de 20 de noviembre FJ 3, o 184/2009,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indicadas garantías del acusado en la segunda instancia fueron ampliadas a consecuencia de los diversos pronunciamientos del Tribunal Europeo de Derechos Humanos, y en lo referente a la acreditación de los elementos subjetivos del delito, este Tribunal,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ampliación era el corolario de la recepción de las SSTEDH de 10 de marzo de 2009, asunto Igual Coll c. España, § 27; 21 de septiembre de 2010, asunto Marcos Barrios c. España, § 32; 16 de noviembre de 2010, asunto García Hernández c. España, § 25; 25 de octubre de 2011, asunto Almenara Álvarez c. España, § 39; 22 de noviembre de 2011, asunto Lacadena Calero c. España, § 38; 13 de diciembre de 2011, asunto Valbuena Redondo c. España, § 29; 20 de marzo de 2012, asunto Serrano Contreras c. España, § 31. A las que siguieron con posterioridad las SSTEDH de 27 de noviembre de 2012, asunto Vilanova Goterris y Llop García c. España, y de 13 de junio de 2017, asunto Atutxa Mendiola y otros c. España (§§ 41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merece una especial referencia. En ella se constata que el Tribunal Supremo, pese a que reprodujo los hechos que habían sido considerados probados en la Sentencia absolutoria dictada por el Tribunal Superior de Justicia del País Vasco, efectúa una nueva valoración de los distintos elementos de prueba que ya habían sido examinados por el órgano de instancia: por una parte medios de carácter documental y, por otra, testimonios propuestos tanto por la parte acusadora como por los demandantes, así como las declaraciones de estos últimos, y concluyó que los acusados se habían negado “de manera consciente y deliberada” a acatar la resolución del propio Tribunal Supremo. La STEDH consideró que el Tribunal Supremo procedió a una nueva valoración de las pruebas sin haber tenido un contacto directo con las partes y, sobre todo, sin haber permitido que estas últimas expusieran sus argumentos en respuesta a las conclusiones expuestas (asunto Serrano Contreras, anteriormente citada, § 36). Finalmente, el Tribunal Europeo razonó que el Tribunal Supremo, para llegar a esa distinta interpretación jurídica del comportamiento de los demandantes, se pronunció sobre circunstancias subjetivas que conciernen a los interesados, a saber, que eran conscientes de la ilegalidad de sus actos. La Sentencia entendió que ese elemento subjetivo ha sido decisivo en la determinación de la culpabilidad de los demandantes, pues el Tribunal Supremo sí que concluyó que hubo intencionalidad por parte de los demandantes sin valorar directamente su testimonio, conclusión que contradice las conclusiones de la instancia que sí había oído a los acusados y a otros testigos (§§ 41 y 42). El Tribunal Europeo de Derechos Humanos indicó que las cuestiones que debían ser examinadas por el Tribunal Supremo requerían la valoración directa del testimonio de los demandantes (asunto Serrano Contreras, anteriormente citada, § 39). Y habida cuenta de todas las circunstancias del proceso, concluyó que los demandantes han sido privados de su derecho a defenderse en el marco de un debate contradictorio, en consecuencia, por lo que ha habido violación del derecho a un proceso equitativo garantizado por el artículo 6.1 del Convenio (§§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los criterios expuestos al presente caso permite concluir la existencia de una vulneración del derecho a un proceso con todas las garantías y del derecho de defensa en relación con el conocimiento que los acusados tenían o debían tener sobre el carácter prohibido de su conducta, no así en relación con la consideración de la conducta como 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Aplicando tal parámetro y atendidas las circunstancias concurrentes, es de observar, en torno a la garantía de la inmediación como pilar central de la valoración de las pruebas personales, como afirma el Ministerio Fiscal, que no ha existido una alteración sustancial de los hechos probados, ni tampoco una reconsideración de prueba personal, en la conclusión alcanzada por el Tribunal Supremo al calificar los hechos probados como subsumibles en el tipo penal descrito en el artículo 368 CP y descartar que fuera de aplicación la doctrina del consumo compartido. En efecto, se ha expuesto en los antecedentes que la Sentencia de instancia entendió que los hechos no eran constitutivos del delito contra la salud pública porque no ponían en riesgo el bien jurídico protegido por dicha norma, la salud pública, toda vez que la sustancia cultivada iba destinada al consumo exclusivo de los socios, mayores de edad y consumidores previos, en la sede de la asociación, sin publicidad externa y sin riesgo de difusión a terceros. También desecha la imputación del delito de asociación ilícita al no apreciar por las mismas razones que la asociación tuviera una finalidad ilícita, considerando asimismo que la Administración autonómica había fijado unos criterios generales para el ordenado funcionamiento de este tipo de asociaciones cannábicas.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resolución reaccionó el Ministerio Fiscal interponiendo un recurso de casación basado en un único motivo de infracción de ley al entender que, en atención al relato de hechos probados, no era de aplicación la doctrina del consumo compartido. El Tribunal Supremo se limitó en este particular a resolver una divergencia estrictamente jurídica, esto es, la discusión y la decisión casacional versaron sobre la concurrencia o no de los presupuestos exigidos en la jurisprudencia para apreciar la atipicidad penal derivada del consumo compartido. De tal modo que la subsunción de la conducta probada en el artículo 368.1 CP se verificó al margen de cualquier reinterpretación o revisión de los hechos probados, y por ello, extramuros del alcance de la garantía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era indispensable contar con una audiencia pública de los acusados, al haberse limitado el Tribunal Supremo a efectuar una interpretación diferente en derecho a la del órgano judicial a quo en cuanto a un conjunto de elementos objetivos (STEDH de 10 de marzo de 2009, asunto Igual Coll c. España, § 36), resolviendo el debate estrictamente jurídico que le había sido planteado por el Ministerio Fiscal en su recurso de casación. El Tribunal Supremo, al fundamentar el encaje de la conducta probada en el tipo penal, se limitó a un aspecto puramente jurídico, y en tales circunstancias, tampoco el derecho de defensa de los acusados exigía que hubieran sido oídos por el Tribunal Supremo, que fue el primero en condenarles, pues tal audiencia de los recurrentes nada hubiera aportado sobre la divergencia de naturaleza estrictamente jurídica planteada (STEDH de 27 de junio de 2000, asunto Constantinescu c. Rumanía, §§ 58 y 59 y STC 45/2011,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conclusión debemos alcanzar en relación con la segunda de las cuestiones suscitadas, esto es, la relativa al respeto de la exigencia de inmediación en la valoración de pruebas personales y del deber de audiencia de los acusados, como garantías específicas del derecho a un proceso con todas las garantías y del derecho de defensa respectivamente, cuando el Tribunal Supremo efectúa la inferencia del grado de conocimiento que tenían los recurrentes de la naturaleza antijurídica de su conducta del que seguidamente extrae la consecuencia jurídica de la apreciación de un error de prohibición en su modalidad vencible.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afirma en sus Sentencias que los demandantes de amparo abrigaron dudas sobre la legalidad de su actuación e incumplieron deberes de comprobación diligente de dicha situación. Esta afirmación constituye una extensión de la vertiente fáctica de la Sentencia de instancia, que, al descartar la tipicidad de la conducta, no entró a analizar los aspectos subjetivos de la actuación de los acusados, y trasciende por ello la mera operativa de interpretación de las normas jurídicas, por lo que ha de estimarse sujeta a las garantías procesales inherentes a la valoración de la prueba. El Tribunal Supremo alcanzó en este punto sus conclusiones sin ponderar las declaraciones personales evacuadas por los acusados ante la Audiencia Provincial en las que manifestaron su convicción de haber obrado dentro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Supremo al someter a examen la conciencia de la antijuridicidad de la conducta que abrigaban los acusados se introduce en una realidad jurídico penal intrínsecamente vinculada con la culpabilidad, decantando su decisión no por la exoneración plena de los acusados instada por su defensa en conclusiones definitivas —lo que hubiera determinado una respuesta penal absolutoria, como la de la instancia, carente por ello de esta específica problemática constitucional—, sino por una exoneración parcial, al considerar que el error padecido por los acusados era vencible, lo que a la postre lleva a que se condene a los inicialmente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Supremo condena en casación a los acusados absueltos al descartar que el error de prohibición fuera invencible, esto es, rechaza que los acusados tuvieran certeza de la licitud de su actuación. Para alcanzar tal conclusión la Sentencia efectúa un razonamiento deductivo que partiendo de los hechos probados la lleva a afirmar que los acusados sopesaban y se representaban como posible la antijuridicidad de su actividad, lo que determina la exclusión de la invencibilidad del error y en consecuencia la revocación de la previa absolución sin atender la exigencia de la audiencia personal del acusado como garantía específica vinculada al derecho de defensa (art. 24.2 CE), pese a que el núcleo de lo debatido afectaba con carácter general a la declaración de inocencia o culpabilidad y no versaba sobre estrictas cuestiones jurídicas (este era el caso de las SSTC 45/2011, de 11 de abril, FJ 3, o 153/2011, de 17 de octubre, FJ 6). El razonamiento del Tribunal Supremo versó sobre una cuestión de índole anímica o interna —el grado de conocimiento de la ilicitud de la acción por parte de los acusados— determinante de la culpabilidad o de la inocencia, en función del efecto de exoneración o atenuación previsto para el error de prohibición en el artículo 14.3 CP, que no podía ser resuelta sin dar la posibilidad a los recurrentes de ser oídos personalmente. La reconsideración de los hechos estimados probados en primera instancia no se limitó por lo tanto a una mera discrepancia jurídica, sino a la apreciación de la posibilidad de conocer lo ilícito de su conducta, concluyendo con la alternativa —error vencible de prohibición— que agravaba la absolución de la instancia, por lo que la posibilidad de los condenados de ser oídos debía ser preservada para garantizar su defensa efectiva (entre otras, la reciente STEDH de 8 de marzo de 2016, asunto Porcel Terribas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debe considerarse producida la vulneración del derecho a un proceso con todas las garantías y del derecho de defensa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asimismo, que se vulneró también su derecho de defensa porque el Tribunal Supremo no les convocó a una vista pública para debatir la procedencia de la aplicación del error de prohibición, existiendo al efecto un trámite procesal, el previsto en el artículo 897.2 de la Ley de enjuiciamiento criminal, que hubiera permitido hacer efectivo el principio de contradicción. Se trata de una denuncia que aparece directamente relacionada con la anterior, en la medida en que el trámite de audiencia de las partes para “un mayor esclarecimiento de la cuestión debatida” previsto artículo 897.2 de la Ley de enjuiciamiento criminal, hubiera ofrecido la posibilidad de materializar la audiencia personal de los acusados dándoles la oportunidad de dirigirse directamente al Tribunal que iba a resolver sobre su culpabilidad, y a este de apreciar directamente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constatada la infracción del derecho a un proceso con todas las garantías y del derecho de defensa (art. 24.2 CE) en su concreción relativa a la posibilidad de ser oído previamente por el Tribunal que ha de juzgar la culpabilidad o inocencia, ha de otorgarse el amparo solicitado sin que sea necesario, en virtud de la extensión de la retroacción de actuaciones que se seguirá de la estimación de estos motivos, adentrarse en el análisis de las restantes vulneraciones de índole procesal que el recurso ha hilvanado en torno a diversas formas de desconocimiento del derecho a la tutela judicial efectiva por incongruencia omisiva por ausencia de respuesta a algunas alegaciones, presunción de inocencia por exigírseles una acreditación imposible de la ausencia de riesgo de difusión de la sustancia, y derecho a un proceso con todas las garantías por falta de una instancia penal posterior a la condena (STC 157/2013,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determinar los efectos del otorgamiento del amparo, se observa que las dos Sentencias dictadas en casación efectúan valoraciones de índole fáctica y jurídica sobre la concurrencia del error de prohibición vencible, que han sido causalmente determinantes de la condena y su concreta extensión, por lo que ambas conforman un conjunto inescindible del que resulta la revocación de la previa absolución sin atender las exigencias de inmediación y de audiencia personal de los acusados como garantías específicas vinculadas al derecho a un proceso con todas las garantías y del derecho de defensa (art. 24.2 CE). Por ello para el pleno restablecimiento de los recurrentes en sus derechos resulta procedente en este caso la anulación de las dos Sentencias del Tribunal Supremo así como del ulterior Auto desestimatorio del incidente de nulidad de actuaciones que no restableció el derecho de los recurrentes, debiendo retrotraerse las actuaciones al momento inmediatamente anterior a dictarse la primera de las Sentencias, para que el Tribunal Supremo se pronuncie sobre el recurso de casación interpuesto por el Ministerio Fiscal con respeto al contenido de los derechos fundamentales ya mencionados, así como a un la interdicción de la reformatio in peius.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Lorenzo Colombo, don Francesco Molon, y don Maurizio Vissani,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 los demandantes a un proceso con todas las garantías y a la defensa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dos Sentencias de la Sala Segunda del Tribunal Supremo de 5 de octubre de 2015 y del Auto de 10 de febrero de 2016 que desestimó el incidente de nulidad de actuaciones, dictadas en el rollo de casación núm. 755-2015, retrotrayendo las actuaciones al momento inmediatamente anterior al dictado de la primera de las Sentencias, para que el Tribunal Supremo proceda de modo respetuoso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