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44</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26 de abril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entre órganos constitucionales núm. 356-2017, interpuesto por el Abogado del Estado en representación del Gobierno de la Nación contra el acuerdo de la Mesa del Congreso de los Diputados de 18 de octubre de 2016, ratificado el 20 de diciembre de 2016, por el que se toma en consideración, para su tramitación por el Pleno, la proposición de ley presentada por el Grupo Parlamentario Socialista sobre modificación del artículo 42.1 del estatuto de los trabajadores para garantizar la igualdad en las condiciones laborales de los trabajadores subcontratados. Ha intervenido el Congreso de los Diputados.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20 de enero de 2017 tuvo entrada en el registro general de este Tribunal escrito por el que el Abogado del Estado, en representación del Gobierno de la Nación, plantea conflicto constitucional de atribuciones [art. 73.2 de la Ley Orgánica del Tribunal Constitucional (LOTC)] contra el acuerdo de la Mesa del Congreso de los Diputados de 18 de octubre de 2016, ratificado el 20 de diciembre de 2016. La Mesa rechaza la disconformidad expresada por el Gobierno a la toma en consideración, para su tramitación por el Pleno, de la proposición de ley presentada por el Grupo Parlamentario Socialista sobre modificación del artículo 42.1 del Estatuto de los trabajadores para garantizar la igualdad en las condiciones laborales de los trabajadores subcontratados.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en su escrito de demanda, con fundamento en las alegaciones que se resumen seguidamente, que el Congreso de los Diputados desconoce y frustra con su decisión atribuciones constitucionales que corresponden al Gobierno, vulnerando así el artículo 134.6 CE y el artículo 126.2 del Reglamento del Congreso de los Diputados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refiere en primer lugar el Abogado del Estado a los antecedentes de hecho del conflicto constitucional, así como al cumplimiento de los requisitos procesales para su admisión. Se inician con el oficio de 14 de octubre de 2016 remitido por el Secretario de Estado de Relaciones con las Cortes a la Presidenta del Congreso de los Diputados, en el que se manifiesta la disconformidad del Gobierno, conforme a lo dispuesto en el artículo 134.6 CE y el artículo 126.2 RCD, a la tramitación de la proposición de ley presentada por el Grupo Parlamentario Socialista de modificación del artículo 42.1 del Estatuto de los trabajadores para garantizar la igualdad en las condiciones laborales de los trabajadores subcontratados. Dicha proposición de ley fue publicada en el “Boletín Oficial de las Cortes Generales” de 9 de septiembre de 2016, fecha a partir de la cual se entiende que empieza a contar el plazo de 30 días al que se refiere el artículo 126.3 RCD para que el Gobierno exprese su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expresado por el Gobierno se fundamenta en un informe del Ministerio de Hacienda y Administraciones Públicas, adjunto al expediente, en que se acreditaría el aumento de gasto para el sector público empresarial que la aprobación de la proposición de ley podría suponer en relación con las previsiones contenidas en la Ley 48/2015, de 29 de octubre, de presupuestos generales del Estado para el año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Pese a haberse manifestado tal disconformidad, la Mesa del Congreso de los Diputados acordó, en su reunión de 18 de octubre de 2016, admitir a trámite de toma en consideración la citada proposición de ley, por considerar que “el criterio del Gobierno no justifica de forma objetiva y suficiente que la misma implique aumento de créditos o disminución de ingresos del Presupuesto en vigor”. Este acuerdo fue comunicado por la Presidenta del Congreso de los Diputados al Gobierno con fecha 21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Ministros acordó en su reunión de 18 de noviembre de 2016 requerir al Congreso de los Diputados a fin de que revocara el referido acuerdo de la Mesa de 18 de octubre de 2016, procediendo a acordar sin dilación alguna que no procede la toma en consideración por el Pleno de la proposición de ley presentada por el Grupo Parlamentario Socialista sobre la modificación del artículo 42.1 del Estatuto de los trabajadores para garantizar la igualdad en las condiciones laborales de los trabajadores subcontratados. Este requerimiento fue comunicado al Congreso de los Diputados a través de su Presidenta el 21 de noviembre de 2016, dentro del plazo de un mes establecido en el artículo 73.1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del Congreso de los Diputados rechazó el requerimiento mediante acuerdo de 20 de diciembre de 2016, “por estimar que ha actuado en el ejercicio constitucional y reglamentario de sus competencias”, ratificando el acuerdo de 18 de octubre de 2016. En concreto, la Mesa del Congreso considera que la motivación aportada por el Gobierno no justifica de forma objetiva y suficiente que la iniciativa legislativa implique aumento de gasto o disminución de ingresos del presupuesto en vigor. El requerimiento sería pues arbitrario, toda vez que la medida incluida en la proposición de ley fue ya tomada en consideración en la XI Legislatura, sin que mediara oposición del Gobierno. Este acuerdo fue notificado por la Presidenta del Congreso al Gobierno el siguiente día 21 de diciembre (art. 73.2 LOTC, primer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el Consejo de Ministros acordó el planteamiento del presente conflicto constitucional de atribuciones en su reunión de 13 de enero de 2017, siendo presentada la demanda en el registro general del Tribunal Constitucional el 20 de enero de 2017, dentro del plazo de un mes previsto en el artículo 73.2 LOTC, segundo inciso.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afirmar a continuación que se trata de la primera vez que se plantea un conflicto de atribuciones con fundamento en lo dispuesto en los artículos 134.6 CE y 126.2 RCD, el Abogado del Estado considera aplicable a esta controversia la doctrina sentada en las SSTC 223/2006, de 6 de julio, y 242/2006, de 24 de julio, aunque se refieren a la relación entre los Gobiernos autonómicos y sus respectivas Asambleas Legislativas. Fueron dictadas en recursos de inconstitucionalidad y de amparo, respectivamente. De esta jurisprudencia constitucional puede concluirse, según el Abogado del Estado, que el Gobierno tiene legitimidad constitucional (art. 134.6 CE) y reglamentaria (art. 126.2 RCD), para oponerse a la tramitación de enmiendas o proposiciones de ley que supongan aumento de gastos o disminución de ingresos, prerrogativa cuyo fundamento radica en el propio papel del presupuesto como vehículo de dirección de la política económica (STC 223/2006, FJ 5). La finalidad de la disconformidad del Gobierno es garantizar la ejecución del programa económico aprobado con la Ley de presupuestos (STC 242/2006). La facultad del Gobierno está limitada “al mismo ejercicio presupuestario” y debe hacerse valer de forma expresa y suficientemente motivada, al incidir en el ejercicio de derechos fundamentales de los parlamentarios (STC 242/2006, FJ 4). Por su parte, la Mesa del Congreso de los Diputados, además de comprobar el cumplimiento de los requisitos formales, puede ciertamente examinar el contenido de la motivación del Gobierno, pero su control se limita al carácter no arbitrario o manifiestamente irrazonable de esa motivación, pues de lo contrario estaría sustituyendo al Gobierno en el ejercicio de su prerrogativa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razona seguidamente en la demanda que, aunque no haya jurisprudencia constitucional sobre un conflicto de estas características planteado por el Gobierno al Congreso, sí existe sin embargo un uso parlamentario reiterado en las sucesivas legislaturas, en virtud del cual el Congreso ha admitido que la disconformidad del Gobierno, al amparo del artículo 134.6 CE, con la tramitación de proposiciones de ley que afecten a la Ley de presupuestos en vigor, es suficiente para denegar la tramitación parlamentaria, porque impliquen bien incremento de gasto bien disminución de ingresos. Recuerda el Abogado del Estado que la jurisprudencia constitucional ha destacado la importancia de la costumbre como fuente del Derecho parlamentario (SSTC 206/1992, de 27 de diciembre; 64/2002, de 11 de marzo, y 177/2002, de 14 de octubre). Se refiere a continuación, de forma detallada, al uso parlamentario en la materia, haciendo hincapié en que ha sido constante, por parte del Congreso, el respeto a la disconformidad del Gobierno fundamentada en los artículos 134.6 CE y 126.2 RCD, como se refleja en el documento que se acompaña a la demanda, con datos referidos a las legislaturas I, II, IX y XII; en el resto de legislaturas el Gobierno no ejerció su facultad constitucional de oposición a la tramitación de proposiciones de ley por razones presupuestarias. En el presente caso la actuación de la Mesa del Congreso se aparta de esos usos parlamentarios, actuación que solo puede responder a criterios de oportunidad política, ajenos a motivaciones técnico-jurídicas. Tendrías como finalidad ignorar las facultades que la Constitución atribuye al Gobierno y, por ende, la distribución constitucional de competencias entre este y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Ya en punto al desarrollo de los concretos motivos de impugnación, comienza el Abogado del Estado por referirse al contenido de la proposición de la ley sobre la que versa el conflicto, que consta de una exposición de motivos y un artículo único,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único. Subcontratación de servicios correspondientes a la propia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añaden dos nuevos párrafos en el apartado 1 del artículo 42 del Texto Refundido de la Ley del Estatuto de los Trabajadores, aprobado por Real Decreto Legislativo 1/1995, de 24 de marzo,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entenderá que el objeto de contratación o subcontratación supone la realización de obras o servicios correspondientes a la propia actividad del empresario contratante cuando se corresponda con todas o alguna de las actividades principales o nucleares del mismo y suponga, por parte del contratista o subcontratista, la aportación de mano de obra que desarrolla funciones profesionales que tienen relación directa con dichas actividades principales o nucleares. En estos casos, las empresas contratistas y subcontratistas deberán garantizar a los trabajadores afectados por la contrata o subcontrata, durante el tiempo en que presten servicios adscritos a la misma, las condiciones laborales y de empleo esenciales previstas en el convenio colectivo que fuese de aplicación en la empresa principal o, en su caso, las que tendrían si fueran trabajadores contratados directamente por dicho empresario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se consideran condiciones laborales y de empleo esenciales las referidas a remuneración y cuantía salarial, condiciones de contratación, tiempo de trabajo y descanso, igualdad, protección de la maternidad, lactancia y paternidad y frente a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el Abogado del Estado que, según ha quedado acreditado, el Gobierno ha cumplido con el requisito de la motivación. Recuerda que el escrito remitido al Congreso en el que se manifestaba la disconformidad del Gobierno iba acompañado de un informe del Ministerio de Hacienda y Administraciones Públicas que acreditaba y cuantificaba el aumento de créditos que supondría para el sector público empresarial la aprobación de la proposición de ley, que afecta a los vigentes presupuestos generales del Estado para el año 2016 (Ley 48/2015, de 29 de octubre). Con la demanda se ha aportado un informe del actual Ministerio de Hacienda y Función Pública que complementa el anterior y que refleja que la referida proposición de ley, aparte de implicar un aumento de los créditos presupuestarios, también implicaría una disminución de los ingresos presupuestados, que afectaría a los presupuestos para el ejercicio de 2016 y, al estar prorrogados, también al ejercicio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proposición de ley presentada por el Grupo Parlamentario Socialista implicaría que la empresa pública donde se ejecute una subcontrata deberá garantizar que las condiciones pactadas en el convenio para sus propios trabajadores se aplican también a los trabajadores de la subcontrata, lo que supone un eventual incremento del coste a repercutir en la empresa pública. Es evidente que esta medida tiene una incidencia en el presupuesto de ingresos del Estado, ya que la reducción del beneficio de las empresas públicas implicaría una reducción del eventual dividendo que estas aportan al Tesoro, lo que provoca una indudable reducción de los ingresos presupuestarios. Además, la aprobación de la proposición de ley, al implicar un incremento no previsto de costes, ocasionaría un impacto presupuestario equivalente de mayor gasto, a cubrir con aportaciones presupuestarias. La aplicación de la medida podría pues obligar al Estado a efectuar aportaciones adicionales a las previstas a las empresas públicas afectadas, por vía de créditos presupuestarios, para cubrir los desfases sobre los inicialmente presupuestados, que no puedan ser atendidos con los ingresos de las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Instituto Nacional de Estadística (INE), en el sector industrial el gasto correspondiente al trabajo que, formando parte del proceso de producción propia, es realizado por otras empresas (subcontratas) supone un gasto equivalente al 68 por 100 de los costes de sueldos y salarios totales. Partiendo de la hipótesis de que en el sector público empresarial este porcentaje fuese menor (un 50 por 100) y que el encarecimiento de los costes de dichos trabajos fuese moderado (2 por 100), si tenemos en cuenta los datos del INE sobre empresas públicas del año 2013 resulta que estas tuvieron un gasto total en sueldos y salarios de 5.963 millones de euros. Aplicando una hipótesis prudente (subcontratación del 50 por 100 y encarecimiento de costes de un 2 por 100) el incremento de gastos en las actividades subcontratadas sería de, aproximadamente, 60 millones de euros anuales. En el informe complementario que se aporta con la demanda se detallan las partidas de los presupuestos para 2016 que se verían afectadas y se especifican, a su vez, cada una de las partidas de los presupuestos de las sociedades y entidades del sector público estatal que lo serían también. Los presupuestos de estas sociedades y entidades se integran en los presupuestos generales del Estado, de conformidad con los artículos 33 y 64.1 de la Ley 47/2003, de 26 de noviembre, general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Gobierno ha motivado las razones por las cuales la aprobación de la proposición de ley tiene un impacto presupuestario en forma de aumento de créditos y disminución de ingresos presupuestarios. Esa motivación cumple los requisitos de razonabilidad y no arbitrariedad que exige la jurisprudencia constitucional. A diferencia de los precedentes que se citan de anteriores legislaturas (en los que la disconformidad no se fundamentaba y pese a ello fue respetada por el Congreso), el Gobierno ha motivado suficientemente su disconformidad en este caso, fundándose no en criterios políticos o de oportunidad, sino en el ejercicio de la facultad reglada del artículo 134.6 CE. Por otra parte, el Congreso no ha solicitado al Gobierno información adicional sobre las razones de la disconformidad (como sí lo ha hecho en otras ocasiones en la actual legislatura). Por ello no se comprende que la Mesa del Congreso califique de inmotivada o irrazonable la disconformidad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cabría admitir el argumento adicional que ha esgrimido la Mesa del Congreso de los Diputados para rechazar el criterio del Gobierno. Sostiene la Mesa que la motivación aducida por el Gobierno es arbitraria en la medida en que la misma proposición de ley fue presentada por el Grupo Parlamentario Socialista en la XI legislatura y entonces no fue objeto de oposición por parte del Gobierno en funciones. Olvida la Mesa, sin embargo, que el plazo reglamentario de 30 días para la presentación de la disconformidad (art. 126 RCD) no pudo cumplirse entonces, en virtud de lo dispuesto en los artículos 90 y 207 RCD, al disolverse las Cámaras y convocarse por el Rey nuevas elecciones por Real Decreto 184/2016, de 3 de mayo (publicado en el “Boletín Oficial del Estado” en esa misma fecha); como consecuencia del transcurso de dos meses sin que el Congreso de los Diputados invistiera a un nuevo Presidente del Gobierno (art. 99.5 CE). Las proposiciones de ley, al no poder ser tramitadas por la Diputación permanente, caducan en el momento de la disolución de las Cámaras. El plazo de 30 días desde la publicación de la proposición de ley para poder presentar el Gobierno el escrito de disconformidad (art. 126 RCD) no pudo, pues, llegar a término. Por consiguiente, el precedente señalado por la Mesa del Congreso sencillamente no es tal ni válido para rechazar la disconformidad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también sostiene la Mesa del Congreso, en respuesta al requerimiento del Gobierno, que la proposición de ley en cuestión no afecta al ejercicio presupuestario en curso (2016). Pero este argumento tampoco sería correcto. Como se deduce del informe del Ministerio de Hacienda aportado, la proposición de ley, en caso de ser aprobada, afectaría a los gastos recogidos para el ejercicio de 2016. Dentro de la dificultad inherente a toda estimación de gastos, el informe del Ministerio de Hacienda remitido por el Gobierno a la Mesa del Congreso proporciona una estimación del incremento de gastos, tomando como base del cálculo las cifras de que dispone la Administración, referidas al año 2013, que ha de entenderse suficiente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con la súplica de que se dicte Sentencia estimatoria en la que se declare, de acuerdo con el artículo 75.2 LOTC, que corresponde al Gobierno la atribución de impedir la tramitación parlamentaria de la proposición de ley objeto de este conflicto, en virtud de lo previsto en el artículo 134.6 CE y el artículo 126.2 RCD. Así como que se declare la nulidad del acuerdo de la Mesa del Congreso de los Diputados de 18 de octubre de 2016 y la del acuerdo de 20 de diciembre de 2016 que lo ratifica e igualmente la tramitación parlamentaria subsiguiente a la adopción de dichos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otrosí se suplica que este Tribunal resuelva el conflicto a la mayor brevedad posible, para evitar efectos nocivos al sistema constitucional y a la seguridad jurídica que ocasionaría la tramitación parlamentaria de la proposición de ley, en especial si fuera aprobada finalmente por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por providencia de 14 de febrero de 2017, acordó admitir a trámite el conflicto constitucional promovido por el Gobierno y dar traslado de la demanda y los documentos presentados, de conformidad con lo establecido en el artículo 74 LOTC, al Congreso de los Diputados, al objeto de que, en el plazo de un mes, pudiera formular las alegaciones que estimase procedentes. Igualmente al Senado, para que pueda comparecer en el procedimiento en apoyo del demandante o del demandado, si entendiera que la solución del conflicto planteado afecta de algún modo a sus propias atribuciones. Asimismo acordó publicar la incoación del conflicto en el “Boletín Oficial del Estado”, publicación que tuvo lugar en el núm. 45, de 22 de febrero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oficio de 28 de febrero de 2017, con entrada en el Tribunal Constitucional el 3 de marzo de 2017, el Presidente del Senado comunicó el acuerdo de la Mesa de la Cámara del mismo día 28 de febrero, en orden a que se diera a la Cámara por enterada del asunto y por ofrecida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oficio de 28 de febrero de 2017, con entrada en el Tribunal Constitucional el 7 de marzo de 2017, la Presidenta del Congreso de los Diputados comunicó el acuerdo de la Mesa de la Cámara, del mismo día 28 de febrero, de personarse en el procedimiento, a efectos de formular alegaciones, encomendando la representación y defensa de la Cámara a la Letrada de las Cortes Generales que ostenta la Jefatura de la Asesoría Jurídica de la Secretaría General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Letrada de las Cortes Generales, en representación del Congreso de los Diputados, evacuó el trámite de alegaciones conferido mediante escrito presentado en el registro general del Tribunal Constitucional el día 17 de marzo de 2017, en el que interesa que se dicte Sentencia desestimatoria, por las razones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escrito abordando la primacía de la potestad legislativa de las Cortes Generales establecida en el artículo 66.2 CE y destacando que la cuestión que se plantea en este proceso es novedosa y no puede entenderse resuelta con la doctrina contenida en las SSTC 223/2006, de 6 de julio, y 242/2006, de 24 de julio. La facultad de veto del Gobierno prevista en el artículo 134.6 CE tiene un impacto radical tanto sobre el artículo 66.2 CE, que proclama que “las Cortes Generales ejercen la potestad legislativa del Estado”, como sobre el artículo 87.1 CE, que atribuye la iniciativa legislativa tanto al Gobierno como al Congreso y al Senado, de acuerdo con la Constitución y los Reglamentos de las Cámaras. Solo las Cortes Generales tienen atribuida por la Constitución la potestad legislativa del Estado; el Gobierno puede aprobar normas con rango de ley, pero no tiene reconocida como tal la potestad legislativa, como consecuencia de la distinción entre poder legislativo y poder ejecutivo. La aplicación del artículo 134.6 CE invertiría en cierto modo la jerarquía entre potestades normativas, pues permite que la potestad legislativa sea limitada por quien solo dispone de la potestad reglamentaria (art. 97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Afirma a continuación que el Gobierno no ha acreditado, como exige el artículo 134.6 CE, que la medida propuesta en la proposición de ley que pretende vetar suponga un aumento de créditos presupuestarios; esto es, de los que así aparecen previstos en la Ley de presupuestos generales del Estado, en este caso la del ejercicio 2016. En el informe del Ministerio de Hacienda y Administraciones Públicas de 14 de octubre de 2016 remitido por el Gobierno al Congreso para justificar su disconformidad no aparecen identificadas las partidas afectadas por el supuesto incremento del presupuesto general del Estado del 2016. El informe contiene una mera evaluación de impacto económico, atendiendo a los costes, pero no la justificación de un aumento de un crédito presupuestario en sentido formal. Se insiste en que este fue el único fundamento con que el Gobierno pretendió justificar ante el Congreso su disconformidad, por lo que la decisión del Congreso de rechazarla resultaría irreprochable, pues el informe aportado no contenía razones suficientes para acreditar la existencia de aumento de un crédito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ocasión del planteamiento del presente conflicto ante el Tribunal Constitucional el Gobierno aporta un nuevo informe del Ministerio de Hacienda y Función Pública de 18 de enero de 2017, manifiestamente posterior a los acuerdos de la Mesa del Congreso de 18 de octubre y 20 de diciembre de 2016 cuya nulidad se pretende por lo que, como es evidente, la Mesa no pudo tener en cuenta a la hora de adoptar esos acuerdos. En este nuevo informe el Gobierno amplia los motivos en los que justificaba su veto, pues ahora junto al incremento de crédito presupuestario también considera que existiría repercusión en el presupuesto de ingresos del Estado, argumento que no fue aducido en su momento ante la Mesa del Congreso ni esta pudo, en consecuencia, valorarlo. Por otra parte, tampoco ese nuevo informe concreta la partida afectada por esta supuesta disminución de ingresos. En todo caso, su aportación resultaría extemporánea y no podría servir para subsanar a posteriori la insuficiencia de la inicial motivación del Gobierno. Se vendría pues a dar la razón a la Mesa del Congreso, cuando consideró que la motivación del Gobierno era infundada e insuficiente, como lo prueba que este haya considerado necesario presentar ese nuevo informe complementario.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Expone seguidamente una serie de consideraciones relativas al artículo 134.6 CE en su contexto actual, con referencia a la evolución del parlamentarismo racionalizado. Destaca que dicho precepto constitucional se refiere estrictamente a aumentos de los créditos o disminución de los ingresos presupuestarios; es decir, de unos créditos o de unos ingresos que ya estén vigentes y consignados en el presupuesto. Tras citar algunos precedentes históricos, razona que lo dispuesto en el artículo 134.6 CE no atribuye al Gobierno un poder incondicionado de oponerse a la tramitación de proposiciones de ley o enmiendas que supongan aumento de los créditos o disminución de los ingresos presupuestarios sin vinculación precisa con la norma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exponiendo que en estos años el Gobierno ha acaparado casi toda la iniciativa legislativa y que el Parlamento “apenas ha tenido agenda legislativa propia”, habiéndose limitado a aprobar los proyectos de ley del Gobierno. Es esto lo que explica el escaso uso que se ha hecho por el Gobierno de su facultad de veto de proposiciones de ley parlamentarias durante legislaturas enteras. Sin embargo, si la tendencia varía y el Parlamento reactiva su iniciativa legislativa propia, ello no debería llevar a un uso extensivo del artículo 134.6 CE, considerando que el origen de esta prerrogativa del Gobierno responde a un momento constitucional distinto del actual, en el que se pretendía dotar de estabilidad a los Gobiernos.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circunstancia de que el Presupuesto haya sido prorrogado, la Letrada de las Cortes Generales afirma que es cierto, como aduce el Gobierno, que el presupuesto prorrogado es un presupuesto en vigor, a los efectos de la interpretación del artículo 134.6 CE y de acuerdo con la STC 242/2006. Pero no sería menos cierto que, por aplicación del artículo 134.4 CE, la prórroga debe tener incidencia respecto a la aplicación del artículo 134.6 CE en el caso presente, conforme a la STC 223/2006, que diferencia la confianza de la Cámara obtenida por el Presidente del Gobierno con su investidura, de la concedida “específicamente” al programa anual de política económica. La STC 223/2006 establece que esta última “se conserva a lo largo del periodo de vigencia natural (o prorrogada) del presupuesto, de suerte que el Gobierno puede pretender legítimamente que las previsiones económicas en él contenidas se observen rigurosamente en el curso de la ejecución”. Por tanto, lo que se deduce de esta doctrina es que el uso del artículo 134.6 CE está vinculado con una “continuidad” de la confianza que se expresa con la aprobación de una ley de presupuestos generales del Estado. Si una Cámara ha aprobado un presupuesto, ha otorgado a ese Gobierno su confianza en su proyecto económico, de forma que no puede cuestionar ese proyecto mediante la presentación de proposiciones de ley o enmiendas que lo alteren; únicamente podría cuestionarlo por los mecanismos de responsabilidad.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Aplicada esta doctrina al caso presente, resulta que la peculiar situación de cambio de mayoría parlamentaria en la XII legislatura haría inaplicable el artículo 134.6 CE hasta que la Cámara aprobara su primera ley de presupuestos, a lo que se añade que, en todo caso, la actual Cámara siempre podría oponerse a un programa presupuestario antiguo que ella no aprobó y al que por lo tanto no ha otorgado la confianza.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cuanto a la existencia de un uso o precedente, la Letrada de las Cortes Generales rechaza la tesis del Gobierno de considerar los acuerdos de la Mesa del Congreso como un “uso parlamentario”, en la acepción jurídica de este término. En realidad, el planteamiento del Gobierno parte de un enfoque equivocado. El posible uso sería del Gobierno, no del Congreso, ya que la existencia de una costumbre, uso o precedente ha de referirse al acto en concreto del que se predique, y ese acto en este caso consiste en el otorgamiento o la denegación de la conformidad del Gobierno, que es la acción que autoriza el artículo 134.6 CE. La costumbre o el precedente tienen que estar referidos al ejercicio de la facultad que se atribuye al Gobierno, no a la aceptación o rechazo por la Cámara de la disconformidad del Gobierno, tal como el conflicto está planteado, pues se alega que ha existido una invasión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calificación que lleva a cabo la Mesa del Congreso no se hace con arreglo a sus anteriores acuerdos, sino conforme al ordenamiento jurídico (art. 9.1 CE). Según el artículo 1.3 del Código civil, la costumbre, o el uso jurídico no interpretativo de una declaración de voluntad asimilado a costumbre, solo puede existir en defecto de ley, en cuyo concepto ha de incluirse el reglamento parlamentario. En este caso no se puede dar cabida al uso, precisamente porque existe una norma, el reglamento, que establece la manera en la que la Mesa debe adoptar sus acuerdos. Usos serían, por ejemplo, la práctica de reunirse Mesa y portavoces los martes, o de celebración del Pleno unos días de la semana, o el plazo y forma de presentación de determinados escritos, o la fórmula de acatamiento a la Constitución, todas ellas cuestiones no reguladas en ninguna norma, pero admitidas como válidas por sus protagonistas. También se reconoce como uso parlamentario la posibilidad de utilizar la sección 31 para dar bajas presupuestarias (STC 44/2015, de 5 de marzo). En cambio, no se puede calificar de uso el resultado, favorable o desfavorable, de los acuerdos de la Mesa, que son actos debidos adoptados conforme al ordenamiento jurídico. La Mesa ejerce una potestad reconocida por una norma con rango de ley y no por una práctica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a ello que los conceptos de “uso” y “costumbre” que el Gobierno maneja son de todo punto extraños a la teoría de las fuentes del Derecho. Tras hacer así algunas consideraciones sobre el sentido de las expresiones, insiste en que estamos ante una potestad reglada, de manera que no podrá ser costumbre el resultado del ejercicio de un poder normativo, como el que aquí se plantea respecto a los acuerdos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recordando que, en todo caso, el Tribunal Constitucional ha reconocido reiteradamente la libertad de decisión de la Mesa, que no está vinculada a acuerdos tomados en el pasado. Como se afirma en la STC 215/2016, de 15 de diciembre, cada iniciativa parlamentaria es diferente y, en consecuencia, requiere un tratamiento singularizado, señalando que “no existe tampoco prescripción normativa alguna que imponga al Congreso de los Diputados la sujeción a sus precedentes en relación con las decisiones sobre los procedimientos de tramitación de iniciativas legislativas... Entra aquí en juego la libertad de opción de la Cámara sobre el procedimiento a seguir dentro del abanico de posibilidades que le brinda su Reglamento”. Esta misma idea se expresa en la STC 149/1990, de 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Seguidamente, la Letrada de las Cortes Generales rechaza el argumento del Gobierno de que la Mesa del Congreso ha incurrido en decisiones contradictorias. El acuerdo de la Mesa no deja de ser fundamentado por el hecho de que unas veces se solicite al Gobierno información complementaria y otras no. Es el Gobierno quien debe justificar suficientemente su veto. Que la Mesa pueda solicitar esa información complementaria es una deferencia hacia el Gobierno, que depende básicamente de que los grupos parlamentarios así lo planteen, lo que no sucedió en el presente caso. No es una obligación de la Mesa, por lo que el hecho de no solicitar información complementaria no afecta a la validez del acuerdo por el que se rechaza el veto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el caso que nos ocupa habría habido un examen riguroso de las razones aducidas por el Gobierno para oponerse a la tramitación de la proposición de ley, lo que se evidencia con la propia motivación exteriorizada por la Mesa, como lo demuestra la lectura del acta de la reunión de 18 de octubre de 2016, en la que se tomó el acuerdo de admitir a trámite de toma en consideración la proposición de ley, junto con la nota de asesoramiento incluida en el índice rojo elaborada por la Secretaría General. El Secretario General resume la nota elaborada para la reunión, informando de la jurisprudencia constitucional aplicable (SSTC 223/2006 y 242/2006). Igualmente, en dicha reunión se acuerda solicitar el informe de la Secretaría General sobre las facultades de la Mesa respecto de la calificación de los escritos de disconformidad del Gobierno a la tramitación de proposiciones de ley, informe que se emite el 28 de noviembre de 2016 y se distribuye en la reunión de la Mesa al día siguiente. En dicha reunión, también el Secretario General informa de la nota incluida en el índice rojo relativa al requerimiento del Gobierno para que la Mesa revoque su decisión inicial. En fin, en la reunión de 13 de diciembre de 2016, teniendo en cuenta el anterior informe, se someten a consideración de la Mesa el rechazo del requerimiento del Gobierno, así como diversos escritos relativos a sus comunicaciones de la disconformidad del Gobierno respecto de la toma en consideración de otras proposiciones de ley y otros escritos del Grupo Socialista de requerir mayor información al Gobierno. Todo ello confirma, en suma, que la Mesa del Congreso llevó a cabo un examen detallado y riguroso de la iniciativa a la que se refiere este conflicto y de la aplicación del artículo 134.6 CE, examen que estuvo acompañado en todo momento del debido asesoramiento técnico-jurídico, exigido por el artículo 35.1 del Reglamento de la Cámara, como se desprende del informe de la Secretaría General y de las intervenciones del Secretario General en la reunión de 18 de octubre de 2016, cuando se tomó el acuerdo de admitir a trámite de toma de consideración la proposición de ley, así como en la reunión posterior de 13 de diciembre de 2016, cuando se rechazó el requerimiento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Aborda finalmente la Letrada de las Cortes Generales la aplicación de las consideraciones antes expuestas al caso concreto que aquí se plantea.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que la doctrina contenida en las SSTC 223/2006 y 242/2006 admite expresamente el control de la Mesa del ejercicio del veto presupuestario del artículo 134.6 CE; tanto la verificación de los requisitos formales como el análisis de la viabilidad sustancial del criterio del Gobierno, desde la perspectiva de la proporcionalidad y razonabilidad. La Mesa podrá controlar, por tanto, que el acto de disconformidad del Gobierno venga fundamentado, entendiendo por tal la existencia de motivación, la extensión, la suficiencia formal y los requisitos de fondo de la motivación (resumidamente, razonabilidad y ausencia de error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interpretación de la cláusula del artículo 134.6 CE pueden derivarse ciertos requisitos que deben darse para el ejercicio de esta facultad, y que tienen apoyo en la propia literalidad de la norma. En primer lugar, la conformidad del Gobierno para la tramitación se refiere, literalmente, a las proposiciones o enmiendas que supongan aumentos de los créditos o disminución de los ingresos presupuestarios, no a la creación de gasto o al nuevo gasto que no figure ya presupuestado. En segundo lugar, en el caso del aumento de créditos, tiene que existir un aumento determinado y determinable cuantitativamente. Ese aumento debe concretarse en una partida presupuestaria que pueda ser identificable, pues el artículo 134.6 CE se refiere a “créditos”, debiendo entenderse por tales los ya vigentes, definidos en el artículo 35.1 de la Ley 47/2003, general presupuestaria. En tercer lugar, y derivado de lo anterior, tampoco cabe una simple invocación del artículo 134.6 CE por parte del Gobierno. El aumento o la disminución tienen que ser reales y encontrarse en la propia Ley de presupuestos. Si no se justifica así no cabría el derecho de veto. Si la propia proposición de ley (o enmienda) establece que su aprobación y ejecución no podrá implicar aumento de gasto o disminución de ingreso, no podría aplicarse el veto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el veto del Gobierno no cumpliría las exigencias expuestas. El Gobierno se opone a la tramitación de una proposición de ley de modificación del artículo 42.1 del Estatuto de los trabajadores que pretende garantizar a los trabajadores de contratas y subcontratas la igualdad en las condiciones laborales. No existe en esta proposición de ley incidencia alguna en un crédito presupuestario o en un ingreso presupuestario vigente, por lo que su tramitación no requeriría de la conformidad del Gobierno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sería así, en primer lugar, porque los trabajadores de las empresas que contratan con las sociedades mercantiles estatales y las entidades públicas empresariales no tienen la condición de personal laboral estatal (para este personal existen específicas previsiones presupuestarias en los artículos 19.4 y 24 de la Ley 48/2015, de 29 de octubre, de presupuestos generales del Estado para el año 2016). En consecuencia, este gasto del sector público empresarial referido al coste del personal de las contratas y subcontratas no se incluye formalmente dentro de los presupuestos generales del Estado. Los presupuestos de explotación y capital elaborados por las sociedades mercantiles estatales y las entidades públicas empresariales, que se integran en los presupuestos generales del Estado, se refieren siempre, en lo que atañe a los gastos de personal, al personal laboral estatal, no a los trabajadores de las contratas y subcontratas que contraten con aquellas empresas y entidades del sector público empresarial. Por relevantes que puedan ser las empresas contratistas y subcontratistas para el desarrollo de las actividades del sector público empresarial estatal, es evidente que la proposición de ley de modificación del artículo 42.1 del Estatuto de los trabajadores a cuya tramitación se opuso el Gobierno no se refiere a personal laboral estatal, sino a trabajadores del sector privado, por lo que esa proposición no puede afectar a créditos de personal o de otro tipo autorizados en la Ley de presupuestos generales del Estado para cumplir con las obligaciones respecto del personal laboral del sector público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subcontrata aparecen hasta tres sujetos, con distintos niveles de responsabilidad: la empresa contratista, que asume la obligación de realizar una obra o servicio a favor del empresario principal o contratante y a su vez encarga a la empresa subcontratista la realización del encargo que se ha comprometido a ejecutar. El escalonamiento de responsabilidad entre estos tres protagonistas es lo que básicamente viene a regularse en el artículo 42 de la Ley del estatuto de los trabajadores. En su apartado segundo establece un régimen de responsabilidad solidaria que alcanza a todas las empresas implicadas, incluida la empresa principal o contratante. Por el contrario, en el apartado primero, al que se refiere la proposición de ley, no se establece responsabilidad alguna del empresario principal, sino solo del contratista y del subcontratista. La reforma que se propone acometer mediante la proposición de ley pretende que los trabajadores de las empresas contratistas y subcontratistas no sean de peor condición que los del empresario principal. Determina que aquellas empresas deberán garantizar a sus trabajadores, durante el tiempo en que presten servicios adscritos a la contrata o subcontrata, las condiciones laborales y de empleo esenciales previstas en el convenio colectivo que fuese de aplicación en la empresa principal o, en su caso, las que tendrían si fueran trabajadores contratados directamente por dicho empresario principal. Se entiende por tales condiciones las referidas a remuneración y cuantía salarial, condiciones de contratación, tiempo de trabajo y descanso, igualdad, y protección de la maternidad, lactancia y paternidad y frente a riesgos laborales. Por tanto, esa garantía de igualdad de condiciones laborales y de empleo esenciales (y por ende los costes asociados a la misma) es responsabilidad exclusiva de las empresas contratistas y subcontratistas respecto de sus trabajadores, no del empresario principal o contratante.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relación de causalidad que aduce el Gobierno entre la aprobación de la proposición de ley y el impacto de la medidas en las empresas del sector público no sería tal, sino un improbable efecto de tercer grado, según la cual la incidencia en los costes en la empresa subcontratista repercutirían en la empresa contratista y, finalmente, en los costes de las empresas pertenecientes al sector público empresarial. Surge así la necesidad causada por tales cambios de efectuar el Estado “aportaciones adicionales” a las empresas públicas afectadas, por vía de créditos presupuestarios, ya sea en el capítulo 4 (transferencias corrientes), ya sea en el capítulo 8 (activos financieros), del presupuesto de gastos. Olvida en su razonamiento el Gobierno que el coste económico derivado de la reforma del artículo 42.1 del Estatuto de los trabajadores que pretende la proposición de ley recaería sobre la empresa contratista, no pudiendo ser trasladable nunca ese coste al empresario principal. En suma, la Mesa del Congreso tenía razón al considerar no razonable ni suficiente el argumento manejado por el Gobierno. En su caso, la proposición de ley puede tener incidencia en las retribuciones de los trabajadores de las contratas y subcontratas, a soportar por estas mismas empresas, pues este personal, por definición, no es personal laboral estatal ni figura en el presupuesto general del Estado. Nunca las empresas públicas estatales, como posibles contratantes, tendrían un coste por este concepto al que se refiere la pretendida reforma del artículo 42.1 del Estatuto de los trabajadores, pues la nueva regulación que se propone no establece su responsabilidad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motivación del Gobierno para oponerse a la tramitación de la proposición de ley de reforma del artículo 42.1 del Estatuto de los trabajadores no satisfaría la exigencia de motivación derivada del artículo 136.4 CE, pues no acredita la relación de causalidad entre la medida normativa propuesta y el aumento de un crédito presupuestario o la disminución de un ingreso. Ni existe un crédito identificable como tal, es decir, en sentido formal, ni tampoco un ingreso incluido en los presupuestos generales del Estado que se vea minorado, como exige el artículo 134.6 CE para que el Gobierno pueda ejercer válidamente su veto. El Gobierno pretende en este caso sustituir aumentos de crédito o disminuciones de ingresos presupuestarios, como conceptos formales, por impacto económico, como criterio material; esto resulta inaceptable, porque implica una interpretación extensiva sobre una excepción al pleno ejercicio de la potestad legislativa de las Cámaras ex artículo 66.2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abril de 2018,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tiene por objeto resolver el conflicto entre órganos constitucionales del Estado promovido por el Gobierno contra el acuerdo de la Mesa del Congreso de los Diputados de 18 de octubre de 2016, ratificado el 20 de diciembre de 2016. Mediante estos acuerdos la Mesa rechazó la disconformidad que había expresado el Gobierno, en uso de la prerrogativa del artículo 134.6 CE, a la tramitación por el Pleno de la Cámara de la proposición de ley, presentada por el Grupo Parlamentario Socialista, sobre modificación del artículo 42.1 del Estatuto de los trabajadores para garantizar la igualdad en las condiciones laborales de los trabajadores subcontratados.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con apoyo en un informe del entonces Ministerio de Hacienda y Administraciones Públicas, que se adjunta al expediente, el Gobierno fundamentó su oposición a la tramitación de la referida proposición de ley en el aumento de créditos que supondría su aprobación para el sector público empresarial. La Mesa del Congreso rechazó en su reunión de 18 de octubre de 2016 el veto del Gobierno, acordando admitir a trámite la toma en consideración la citada proposición de ley, por entender que “el criterio del Gobierno no justifica de forma objetiva y suficiente que la misma implique aumento de créditos o disminución de ingresos del Presupuesto en vigor”. Este criterio fue ratificado por acuerdo de la Mesa de 20 de diciembre de 2016, al rechazar el requerimiento del Gobierno para que dejara sin efecto el acuerdo precedente y pusiera fin a la tramitación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las razones ya señaladas en el relato de antecedentes, el Abogado del Estado considera en su demanda que el Congreso de los Diputados ha frustrado el ejercicio de una atribución constitucional del Gobierno, vulnerando en consecuencia los artículos 134.6 CE y 126.2 del Reglamento del Congreso de los Diputados (RCD), por lo que los acuerdos impugnados deben ser declarados nulos, así como la tramitación parlamentaria ulterior derivada de los mismos. La Letrada de las Cortes Generales, en la representación que ostenta del Congreso de los Diputados, interesa la desestimación del presente conflicto, con los razonamientos igualmente reseñados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del fondo del conflicto, conviene hacer las siguientes precisiones previas en cuanto a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procede corroborar que los acuerdos impugnados de la Mesa del Congreso se adecúan al objeto propio del conflicto entre órganos constitucionales del Estado. Ninguna de las partes comparecidas ha cuestionado tal encaje en este tipo de proceso constitucional, refiriéndose además de modo expreso el Abogado del Estado a la doctrina sentada por este Tribunal en las dos ocasiones en las que ha resuelto procesos de esta naturaleza antes del planteamiento del presente conflicto: SSTC 45/1986, de 17 de abril, y 234/2000, de 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recordado en la STC 34/2018, de 12 de abril, FJ 3 a), el alcance posible de este tipo de procesos constitucionales según la doctrina inicialmente sentada en la STC 45/1986 quedaba restringido a la invasión o usurpación de atribuciones ajenas, quedando excluidos los supuestos de lesión por simple menoscabo de atribuciones. Sin embargo, este criterio fue matizado en la posterior STC 234/2000, en la que, partiendo de la doctrina sentada en la STC 45/1986, que se recoge expresamente, se consideró que cabe también plantear en un proceso de esta naturaleza un supuesto de lesión por menoscabo de atribuciones; referido en aquel caso a la impugnación de un acuerdo de la Mesa del Senado de no admitir a trámite la declaración de urgencia de un proyecto de ley efectuada por el Gobierno ex artículo 90.3 CE. Razonó entonces este Tribunal que el acuerdo impugnado “no presenta un contenido invasor en los aludidos términos de la STC 45/1986, de 17 de abril, ya que dicho órgano parlamentario no habría ejercido por sí mismo a través del referido acuerdo la atribución que pudiera reclamar el Gobierno, el cual, obviamente, no formula tal reivindicación, sino que más bien impugna una concreta actuación de la Mesa que lesiona la facultad que le confiere el art. 90.3 CE” (STC 234/2000,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esta doctrina constitucional debe concluirse que los acuerdos de la Mesa del Congreso de los Diputados que aquí se impugnan por el Gobierno se acomodan al objeto del conflicto entre órganos constitucionales del Estado, pues la controversia se refiere al menoscabo de la competencia prevista en los artículos 134.6 CE y 126.2 RCD, que confieren al Gobierno la potestad de no prestar su conformidad a la tramitación de aquellas enmiendas o proposiciones de ley que supongan aumento de los créditos o disminución de los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justificar ante la Mesa del Congreso su disconformidad con la tramitación de la proposición de ley presentada por el Grupo Parlamentario Socialista sobre modificación del artículo 42.1 del Estatuto de los trabajadores, el Gobierno aportó un informe del entonces Ministerio de Hacienda y Administraciones Públicas, mediante el que se pretendía acreditar el aumento de créditos para el sector público empresarial que la aprobación de la proposición de ley podría suponer.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ocasión del planteamiento del presente conflicto ante el Tribunal Constitucional el Gobierno ha aportado un nuevo informe del Ministerio de Hacienda y Función Pública de 18 de enero de 2017. Sostiene la Letrada de las Cortes Generales que, con apoyo en este nuevo informe, el Gobierno pretende ampliar los motivos en los que justificó inicialmente su veto a la tramitación de la referida proposición de ley. Ahora, junto al incremento de crédito presupuestario esgrimido ante la Mesa del Congreso, también considera que existiría disminución de ingresos presupuestarios; argumento este que no fue aducido en su momento ante la Mesa del Congreso y que esta no pudo, en consecuencia, tener en cuenta al adoptar sus acuerdos de 18 de octubre y 20 de diciembre de 2016. Por ello considera que la aportación de este informe es extemporánea y no puede servir para subsanar a posteriori la insuficiencia de la inicial motivación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ni la Mesa del Congreso tuvo conocimiento de los argumentos contenidos en este nuevo informe ni, por consiguiente, su contenido podría ser tenido en cuenta para entender que el veto del Gobierno es conforme a lo dispuesto en el artículo 134.6 CE, si se llegase a la conclusión de que las razones que adujo ante la Mesa del Congreso para oponerse a la tramitación de la citada proposición de ley no justifican de forma objetiva y suficiente que la iniciativa legislativa implique aumento de gastos o disminución de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Ninguna relevancia tiene para la resolución de este conflicto el dato, resaltado por el Abogado del Estado, de que la mayoría de las veces se haya aceptado por la Mesa del Congreso el veto presupuestario del Gobierno ex artículo 134.6 CE, paralizándose en consecuencia la iniciativa legislativa. En primer lugar, porque estamos ante una decisión de carácter técnico, en la que no cabe hablar de uso parlamentario. Además, porque la autonomía parlamentaria garantizada constitucionalmente (art. 72 CE) implica otorgar a los órganos rectores de las Cámaras “un margen de aplicación en la interpretación de la legalidad parlamentaria que este Tribunal no puede desconocer” [STC 34/2018, FJ 3 c), con cita a su vez de la STC 215/2016, de 15 de diciembre, FJ 5 b)]. Como afirma en su escrito de alegaciones la Letrada de las Cortes, cada proposición es única y debe examinarse en conexión con el plan presupuestario del Gobierno, sin que quepa por ello calificar dicha actuación de uso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misma razón carece igualmente de relevancia para la resolución del presente conflicto la circunstancia, destacada también por el Abogado del Estado, de que la Mesa del Congreso no haya solicitado en este caso al Gobierno información adicional sobre las razones de su disconformidad con la tramitación de la referida proposición de ley, como sí lo ha hecho en otras ocasiones en la actual legislatura.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debe hacerse una última precisión en relación con el marco temporal a que se refiere el presente conflicto. El Abogado del Estado afirma en su demanda que el impacto de la proposición de ley admitida a trámite por la Mesa del Congreso, a pesar del veto ejercido por el Gobierno, no se limita al ejercicio de 2016 sino que se proyecta también sobre los presupuestos del año 2017, al haber sido prorrogados los de 2016 (art. 134.4 CE). Ahora bien, el conflicto ha tenido lugar en el ejercicio 2016, en el que los presupuestos aprobados por las Cortes Generales estaban en vigor. Como ha quedado ya reseñado, el Gobierno fundamentó su disconformidad con la tramitación de la proposición de ley citada en el aumento de créditos para el sector público empresarial que podría suponer la aprobación de la proposición de ley, incremento que debe entenderse referido como afectación de las previsiones de ingresos contenidas en la Ley 48/2015, de 29 de octubre, de presupuestos generales del Estado para el año 2016. Por ello, nuestro examen se ceñirá a la afectación que se denuncia respecto de dicho presupuesto y no del ejercicio presupuestario de 2017, que no formó parte de la controversia suscitada [en el mismo sentido, STC 34/2018, FJ 3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acuerdos de la Mesa del Congreso de los Diputados, objeto de este conflicto entre órganos constitucionales del Estado, presentarían según la demanda un contenido hipotéticamente invasor, al frustrar el ejercicio de una atribución que el Gobierno considera como propia. Por tanto, la cuestión a resolver en este proceso es si la Mesa del Congreso ha menoscabado una competencia exclusiva del Gobierno, al impedir ilegítimamente el ejercicio de la potestad que le atribuye expresamente el artículo 134.6 CE, que establece que “toda proposición o enmienda que suponga aumento de los créditos o disminución de los ingresos presupuestarios requerirá la conformidad del Gobierno para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contenida en el artículo 134.6 CE se reproduce para las enmiendas a un proyecto de ley, y para las proposiciones de ley, respectivamente, en los artículos 111 y 126 RCD, integrante del bloque de la constitucionalidad (SSTC 215/2016, de 15 de diciembre, FJ 5); 99/1987, de 11 de junio, FJ 1, y 103/2008, de 11 de septiembre, FJ 5). En el Reglamento de la Cámara no se prevé, sin embargo, ninguna regla adicional en relación con el procedimiento a seguir, limitándose el artículo 126.2 RCD a establecer la exigencia de que, una vez ejercitada la iniciativa y publicada en el “Boletín Oficial de las Cortes Generales”, la Mesa del Congreso remita la misma al Gobierno “para que manifieste su criterio respecto a la toma en consideración, así como su conformidad o no a la tramitación si implicara aumento de los créditos o disminución de los ingresos presupuestarios”, para lo que el Gobierno dispone de un plazo de 30 días (art. 126.3 RCD). Tampoco se delimita en el bloque de la constitucionalidad el tipo de control que puede realizar la Mesa del Congreso una vez que el Gobierno se ha pronunciado acerca de la iniciativa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sentido y alcance que ha de darse a disposiciones similares al artículo 134.6 CE, previstas en los Estatutos de Autonomía de Extremadura y del País Vasco, se ha pronunciado este Tribunal en las SSTC 223/2006, de 6 de julio, y 242/2006, de 24 de julio, cuya doctrina hemos sintetizado en la STC 34/2018, FJ 4, a la que procede remitirse. En todo caso baste recordar aquí que, conforme a esa doctrina constitucional, la facultad que se reconoce al Gobierno para oponerse a la tramitación de iniciativas legislativas que puedan desvirtuar la ejecución de un presupuesto en curso se fundamenta en la confianza concedida por la Cámara a su programa anual de política económica, de suerte que el Gobierno puede pretender legítimamente que las previsiones económicas en él contenidas se observen rigurosamente y que no se dificulte su ejecución haciéndolo impracticable (STC 223/2006, FJ 5). Por su parte, la Mesa de la Cámara no debe obstaculizar el ejercicio de esa facultad del Gobierno, lo que no impide que pueda controlar los aspectos formales, como la presentación en tiempo y forma de la disconformidad, e incluso “es posible un pronunciamiento de la Mesa sobre el carácter manifiestamente infundado del criterio del Gobierno” (STC 242/2006, FJ 6), esto es, un control limitado de la propia concurrencia del presupuesto de hecho (que el Gobierno justifique que la iniciativa implica aumento de créditos o disminución de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la Letrada de las Cortes Generales coinciden en señalar que la doctrina sentada en las SSTC 223/2006 y 242/2006 resulta de aplicación para resolver el presente conflicto. Coinciden asimismo en entender que la Mesa del Congreso, sin perjuicio de comprobar que se ha dado cumplimiento a los requisitos formales, puede examinar la motivación de la disconformidad del Gobierno, limitándose tal control al carácter no arbitrario o manifiestamente irrazonable de la motivación. No puede la Mesa emitir un juicio sobre la oportunidad política del veto expresado por el Gobierno, pues con ello estaría sustituyendo a este en el ejercicio de su prerrogativa constitucionalmente establecida (art. 134.6 CE), que guarda conexión directa con la propia ejecución del programa económico aprobado con la Ley de presupuestos. En definitiva, las partes comparecidas en este proceso no discrepan de las funciones que constitucionalmente corresponden al Gobierno y a la Mesa del Congreso, sino del concreto ejercicio por la Mesa de sus facultades de control en los acuerdos impugnados, en los que rechazó el veto del Gobierno a la tramitación de la proposición de ley controvertida por entender que el Gobierno no justificó de manera objetiva y suficiente que la misma implique aumento de créditos o disminución de ingresos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al igual que este Tribunal ha precisado en la citada STC 34/2018, FJ 5, la doctrina sentada en las SSTC 223/2006 y 242/2006 resulta insuficiente para resolver el conflicto de atribuciones que aquí se plantea. Para ello es necesario concretar con mayor precisión los contornos de la potestad del artículo 134.6 CE, partiendo de la doctrina sobre el reparto de competencias presupuestarias entre el poder ejecutivo y el poder legislativo que se refleja en el artículo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conflicto refleja con nitidez el sistema de contrapoderes que se proyecta sobre el presupuesto en nuestro sistema parlamentario, concretado en el artículo 134 CE. La Ley de presupuestos es una norma singular por su vinculación inmediata con la propia función del Gobierno, a quien corresponde la dirección y orientación de la política económica, como afirmó tempranamente este Tribunal en la STC 27/1981, de 20 de julio, FJ 2, y ha reiterado después en numerosas ocasiones (por todas, SSTC 76/1992, de 14 de mayo, FJ 4; 223/2006, de 6 de julio, FJ 5, y 206/2013, de 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singularidad se refleja en el propio artículo 134 CE que, entre otras cosas, establece que la iniciativa parlamentaria en materia presupuestaria corresponde en exclusiva al Gobierno, que controla las cifras generales del documento presupuestario (apartados 1, 5 y 6 del artículo 134 CE). La ejecución del presupuesto corresponde igualmente al Gobierno. A su vez, el artículo 134.1 CE atribuye a las Cortes Generales la aprobación de la Ley de presupuestos (principio de legalidad presupuestaria). Por otra parte, debido a su naturaleza de ley temporal, la autorización del Parlamento tiene un plazo de vigencia constitucionalmente limitado, de acuerdo con el principio de anualidad que recoge el artículo 134.2 CE (SSTC 32/2000, de 3 de febrero, FJ 2; 109/2001, de 26 de abril, FJ 5, y 67/2002, de 21 de marzo, FJ 3, por todas), sin perjuicio de la posibilidad de que esa vigencia resulte temporalmente prorrogada en el caso de que “la Ley de Presupuestos no se aprobara antes del primer día del ejercicio económico correspondiente” (art. 134.4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precisamente este reparto de poderes entre el poder ejecutivo y el poder legislativo lo que hace de la Ley de presupuestos una norma singular, según se refleja en su propio contenido acotado tanto positivamente, pues debe incluir “la totalidad de los gastos e ingresos del sector público estatal” y consignar “el importe de los beneficios fiscales que afecten a los tributos del Estado” (134.2 CE), como negativamente, con las limitaciones específicas relativas a la materia tributaria del artículo 134.7 CE, así como, en general, con la interdicción de incluir en la Ley materias no directamente vinculadas con el presupuesto. El papel preponderante del Gobierno en la elaboración y ejecución del presupuesto es común a todos los Estados de nuestro entorno, sin que ello implique desplazamiento o preterición del Parlamento. Su participación resulta imprescindible en la aprobación de la Ley de presupuestos, al igual que, más recientemente, en el cumplimiento del objetivo de estabilidad presupuestaria, que debe someterse a consideración de las Cortes Generales, de conformidad con lo previsto en 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aprobado el presupuesto, el Gobierno puede incidir de forma directa sobre el volumen del gasto público autorizado y de los ingresos estimados; bien de forma positiva, presentando proyectos de ley con incidencia en el mismo (art. 134.5 CE), bien de forma negativa, no prestando su conformidad a la tramitación de proposiciones de ley o enmiendas que supongan una alteración del mismo, en forma de aumento de créditos o disminución de ingresos (art. 134.6 CE). Estas potestades, exclusivas del Gobierno, no se proyectan sobre cualquier norma, sino que se encuentran lógicamente vinculadas al presupuesto aprobado por el Parlamento y, por ello mismo, sujetas a los límites indicados en el artículo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la STC 34/2018, FJ 6, la conformidad que debe prestar el Gobierno conforme al artículo 134.6 CE se refiere a la incidencia de una iniciativa del Parlamento sobre el presupuesto mismo. Su fin, como ha quedado razonado, es salvaguardar la autorización ya obtenida por el ejecutivo del legislativo sobre el volumen de ingresos y gastos públicos, permitiendo así que el primero pueda desarrollar plenamente sus potestades sobre la ejecución del gasto y, en suma, su propia acción de gobierno (art. 97 CE). Por ello, aunque el denominado “veto presupuestario” sea un reflejo de la confianza otorgada por la Cámara, lo determinante para su régimen jurídico es la propia función instrumental que el Presupuesto cumple al servicio de la acción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partir de las consideraciones precedentes, debe seguidamente precisarse el concreto alcance de la potestad del artículo 134.6 CE, tal como hemos hecho en la STC 34/2018,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cuanto a su alcance objetivo, resulta que al Gobierno no solo le está constitucionalmente atribuida, en exclusiva, la iniciativa presupuestaria, sino también el control sobre su reforma. De esta manera, una vez que se han aprobado los presupuestos generales del Estado por las Cortes Generales, el Gobierno está constitucionalmente habilitado para “presentar proyectos de ley que impliquen aumento del gasto público o disminución de los ingresos correspondientes al mismo ejercicio presupuestario” (art. 134.5 CE). En correspondencia con ello, el Gobierno tiene la potestad de prestar su conformidad, o bien vetar, toda aquella proposición de ley o enmienda “que suponga aumento de los créditos o disminución de los ingresos presupuestarios”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que al poder legislativo de las Cortes establece el artículo 134.6 CE solo es predicable de medidas que incidan directamente sobre los presupuestos generales del Estado aprobados, esto es, sobre “los gastos e ingresos del sector público estatal” (art. 134.2 CE). En ambos casos, la propia literalidad de la norma constitucional refiere la potestad del Gobierno a los ingresos y gastos que estén efectivamente reflejados en el mismo presupuesto. Lógicamente, rara vez las iniciativas parlamentarias serán enteramente neutrales en relación con las cuentas públicas, de modo que cualquier propuesta de medida legislativa es susceptible de tener impacto sobre el volumen de los ingresos y gastos públicos, siquiera de forma hipotética o indirecta o, en todo caso, un impacto económico sobre alguna política pública. Ahora bien, la prerrogativa del Gobierno a que se refiere el artículo 134.6 CE, cuyo efecto limitador de la actividad misma del Parlamento es evidente, se ciñe a aquellas medidas cuya incidencia sobre el presupuesto del Estado sea real y efectiva. Lo contrario supondría una interpretación extensiva de los límites contenidos en el artículo 134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debe precisarse el alcance temporal del veto presupuestario. Para ello, debe de nuevo recordarse que la facultad del artículo 134.6 CE está lógicamente vinculada con el propio carácter anual del presupuesto (art. 134.2 CE) y tiene como finalidad salvaguardar la disposición del Gobierno sobre su propio plan económico, una vez autorizado por el Parlamento. Por ello, la ley de presupuestos cumple anualmente la función esencial de vehículo de dirección y orientación de la política económica del Gobierno, como este Tribunal ha declarado reiteradamente. No puede olvidarse que, como se afirmó en la STC 242/2006, FJ 3, la potestad gubernamental ex artículo 134.6 CE “se basa en la confianza concedida al Gobierno a través de la aprobación del presupuesto para ejecutar su programa anual de política económica sin que éste sea desnaturalizado a través de iniciativas legislativas parlamentarias”. Por ello, esa potestad debe entenderse como un instrumento que permite al Gobierno defender su legítimo ámbito de actuación constitucionalmente previsto.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Consecuencia de lo anterior es que el veto presupuestario no podrá ejercerse en relación con presupuestos futuros, que aún no han sido elaborados por el Gobierno ni sometidos por tanto al proceso de aprobación regulado en el artículo 134 CE. Ciertamente todo presupuesto está lógica y temporalmente conectado con las cuentas públicas aprobadas en ejercicios anteriores y con las que se prevé elaborar para los ejercicios futuros, lo que encuentra su reflejo más evidente en los denominados “escenarios presupuestarios plurianuales” a que se refiere la Ley 47/2003, de 26 de noviembre, general presupuestaria (LGP), de acuerdo con los principios y reglas de programación presupuestaria (arts. 26 y ss. LGP). Sin embargo, tal conexión plurianual no desnaturaliza el carácter anual del presupuesto (art. 134.2 CE), por lo que el ejercicio por el Gobierno de la potestad del artículo 134.6 CE ha de entenderse restringido, igualmente, a las proposiciones o enmiendas que afecten al presupuesto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motivación del Gobierno de las razones de su veto conforme al artículo 134.6 CE, el artículo 126 RCD se limita a exigir que el Gobierno indique la “conformidad o no a la tramitación si implicara aumento de los créditos o disminución de los ingresos presupuestarios” (art. 126.2 RCD), lo que deberá hacerse mediante una respuesta expresa en un plazo determinado (art. 126.3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dispuesto en el artículo 134 CE y con el sistema de reparto de competencias que este precepto refleja, resulta, como ya se dijo, que el Gobierno podrá oponerse a la tramitación parlamentaria solo en aquellos casos en los cuales la medida legislativa propuesta, enmienda o proposición de ley, incida directamente en el presupuesto en curso, por suponer aumento de los créditos o disminución de los ingresos presupuestarios. La motivación del Gobierno debe expresar tal incidencia, precisando las concretas partidas presupuestarias que se verían afectadas, sin que pueda olvidarse que el veto presupuestario tiene influencia directa sobre la propia función del Parlamento, pudiendo implicar una limitación del derecho a ejercer la función parlamentaria y, con él, del derecho de participación ciudadana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Lógicamente, el Gobierno, siempre de acuerdo con el principio de lealtad institucional, dispone en todo caso de un amplio margen de apreciación en su estimación acerca de si la enmienda o proposición de ley en cuestión afecta o no, y en qué medida, a los ingresos y gastos del Presupuesto en curso. Para hacer uso legítimo de la potestad del artículo 134.6 CE bastará con que la motivación del Gobierno precise adecuadamente las concretas partidas presupuestarias que se verían directamente afectadas, de las contenidas en el presupuesto en vigor, habida cuenta que es este el que cumple en cada momento su función instrumental de la propia acción de gobierno (art. 97 CE). La potestad del Gobierno, en suma, tiene, como se ha reiterado, la función esencial de salvaguardar el propio plan presupuestario; esto es, el contenido mínimo, necesario e indisponible de toda Ley de presupuestos, que está constituido por la expresión cifrada de la previsión de ingresos y la habilitación de gastos. Por ello, la potestad del artículo 134.6 CE se vincula a los casos en los que una proposición de ley o enmienda tenga incidencia directa e inmediata en el plan presupuestario en vigor, lo que significa, como deriva de la propia literalidad del artículo 134.6 CE, que la iniciativa parlamentaria implique razonablemente un incremento de los créditos o una disminución de los ingresos en el mismo ejercicio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al procedimiento, los artículos 134.6 CE y 126.2 RCD se limitan, como ya se dijo, a establecer la necesidad de que el Gobierno manifieste su conformidad o disconformidad a la tramitación de aquellas iniciativas parlamentarias que impliquen aumento de los créditos o disminución de los ingresos presupuestarios (para lo cual el Gobierno dispone de un plazo de 30 días desde la publicación de la iniciativa en el “Boletín Oficial de las Cortes Generales”, según dispone el artículo 126.3 RCD). El Reglamento de la Cámara no establece reglas adicionales sobre cuándo puede entenderse que se produce una alteración de las previsiones presupuestarias en vigor. Pero ello no impide, sin embargo, un pronunciamiento de la Mesa del Congreso sobre el carácter manifiestamente infundado del criterio del Gobierno, en su caso, siempre y cuando resulte evidente, a la vista de la propia motivación aportada por este, que no queda justificada la afectación de la iniciativa a los ingresos y gastos contenidos en el presupuesto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corresponde a la Mesa del Congreso ejercer una función de calificación del criterio del Gobierno, limitada en el sentido indicado, como parte de la función genérica de calificación de ese órgano rector de la Cámara en relación con los documentos de índole parlamentaria que le remita el Gobierno. Tal función de la Mesa tendrá siempre carácter jurídico-técnico, no pudiendo responder en ningún caso a criterios de oportunidad política. A partir de esa limitada función de control, la Mesa podrá rechazar la disconformidad del Gobierno en aquellos casos en los que este no haya justificado que la proposición de ley o enmienda a cuya tramitación parlamentaria se opone afectan al Presupuesto en curso, por suponer aumento de los créditos o disminución de los ingresos presupuestarios. En su examen, la Mesa no puede obstaculizar el ejercicio de la facultad del Gobierno (STC 242/2006, FJ 6), ni sustituir la apreciación de este sobre la afectación presupuestaria. Del mismo modo que hemos reiterado que la Mesa ha de velar por los derechos fundamentales de los parlamentarios, derivados del artículo 23 CE (por todas, STC 11/2017, FJ 5). En este supuesto su actuación debe salvaguardar, además, la competencia que, en exclusiva, atribuye el artículo 134.6 CE al Gobierno, de acuerdo con el principio de lealtad institucional que ha de presidir las relaciones entre órganos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abordar seguidamente el fondo del presente conflicto de atribuciones a partir de las consideraciones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indicó, las partes personadas en este pleito no discrepan acerca de la posición que a la Mesa del Congreso corresponde en el control del veto presupuestario del Gobierno, sino en su ejercicio concreto en este caso. En efecto, el Abogado del Estado y la Letrada de las Cortes Generales coinciden en señalar que la facultad del Gobierno prevista en el artículo 134.6 CE para oponerse a la tramitación de proposiciones de ley o enmiendas que supongan aumento de gastos o disminución de ingresos presupuestarios se encuentra limitada al mismo ejercicio presupuestario y debe hacerse valer de manera expresa y motivada, en el plazo de 30 días hábiles desde la publicación de la proposición de ley o enmienda en el “Boletín Oficial de las Cortes Generales”. La Mesa, además de comprobar el cumplimiento de los requisitos formales, puede examinar la motivación aducida por el Gobierno, si bien este control material debe limitarse a verificar el carácter no arbitrario o manifiestamente irrazonable de esa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el conflicto planteado, este Tribunal no puede sustituir ni la apreciación del Gobierno acerca de la afectación al Presupuesto de la proposición de ley controvertida, ni tampoco la calificación de la medida que lleva a cabo la Mesa de la Cámara. Lo que debemos determinar es si el rechazo del Congreso de los Diputados al veto presupuestario del Gobierno ha producido el menoscabo de la competencia que a este le otorga el artículo 134.6 CE. Para ello, resulta necesario examinar tanto la motivación expuesta por el Gobierno al invocar la potestad del artículo 134.6 CE, como la expresada por la Mesa del Congreso en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Conforme ha quedado expuesto, el Gobierno expresó su oposición a la tramitación parlamentaria de la proposición de ley presentada por el Grupo Parlamentario Socialista sobre modificación del artículo 42.1 del estatuto de los trabajadores, por entender que esta iniciativa legislativa supone aumento de créditos para el sector público empresarial (afectación que ha de entenderse referida, conforme a lo indicado anteriormente, a los presupuestos para 2016, en vigor en el momento de presentación del conflicto, aprobados por la Ley 48/2015, de 29 de octubre). Dicho rechazo gubernamental, comunicado a la Cámara mediante oficio de 14 de octubre de 2016, se fundamenta en un informe del Ministerio de Hacienda y Administraciones Públicas de la misma fecha, que se adjunta al expediente.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dicho informe, la finalidad de la referida proposición de ley es garantizar que los trabajadores que son subcontratados para realizar servicios comprendidos dentro de la propia actividad del empresario principal disfruten de las mismas condiciones que tendrían en caso de ser contratados directamente por este, tanto si dichas condiciones traen causa del convenio colectivo de la empresa principal como si son acordadas por esta empresa en el momento de la contratación. En cuanto al contenido presupuestario, se afirma que “es indudable que la modificación en las condiciones laborales de los trabajadores subcontratados conlleva un incremento de los costes de las empresas públicas”, especialmente del sector industrial, que contraten con empresas privadas la realización de prestaciones y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razonando que, “a modo de estimación, estos costes supondrían un cuantioso efecto en el sector público empresarial. Según los datos del Instituto Nacional de Estadística, en el sector industrial el gasto correspondiente al trabajo que, formando parte del proceso de producción propia, se encarga es realizado por otras empresas supone un gasto equivalente al 68 por 100 de los costes de sueldos y salarios (Fuente: INE, Encuesta Industrial de Empresas). Incluso asumiendo que en el sector público empresarial este porcentaje fuese menor (50 por 100) y que el encarecimiento de los costes de dichos trabajos fuese moderado (2 por 100), teniendo en cuenta que en año 2013 las empresas públicas tuvieron un gasto total en sueldos y salarios de 5.963 millones de euros, el incremento de gastos en las actividades subcontratadas sería de 60 millones de euros anuales (Fuente: IGAE. Cuentas de las Empresas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concluye reiterando que “la aprobación de esta proposición de ley generaría un impacto presupuestario significativo de aumento del gasto”, por lo que el Ministerio estima que no debe prestarse la conformidad para su tramitación, en virtud de lo establecido en el artículo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 acuerdo de 18 de octubre de 2016, la Mesa del Congreso de los Diputados resolvió rechazar la disconformidad expresada por el Gobierno y admitir a trámite de toma en consideración la proposición de ley presentada por el Grupo Parlamentario Socialista, razonando que “el criterio del Gobierno no justifica de forma objetiva y suficiente que la misma implique aumento de créditos o disminución de ingresos del Presupuesto en vigor”. Como se desprende del acta de la reunión de 18 de octubre de 2016, se adjunta a la misma la nota de asesoramiento elaborada por la Secretaría General, en la que se hace constar la doctrina constitucional en virtud de la cual la facultad del Gobierno se circunscribe a los supuestos en los que el efecto de aumento de créditos o disminución de ingresos se refiere al presupuesto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acuerdo de la Mesa de 20 de diciembre de 2016, que ratifica el anterior, se comienza por recordar la citada doctrina de las SSTC 223/2006 y 242/2006, exponiendo los límites del control a ejercer por la Mesa, consistentes en verificar la regularidad jurídica de la comunicación de la disconformidad formulada por el Gobierno, así como examinar su motivación, limitando su control “a las decisiones que sean arbitrarias o manifiestamente irrazonables” y en defensa del ius in officium de los diputados, garantizado por el artículo 23.2 CE y, más ampliamente, de la función legislativa de las Cortes Generales (art. 66.2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renglón seguido, se razona que en este caso la motivación aportada por el Gobierno no justifica “de forma objetiva y suficiente” que la proposición de ley implique aumento de créditos o disminución de ingresos del presupuesto en vigor. El Gobierno argumenta “en términos genéricos, sin que se detalle ni el incremento de los créditos ni la disminución de los ingresos estimados y sin que se explique en qué medida puede afectar al Presupuesto público la modificación salarial de los trabajadores subcontratados”. Por otra parte, la motivación sería además “arbitraria”, pues “esta misma iniciativa se presentó en la XI Legislatura, sin que mediara oposición del Gobierno, que se encontraba entonces en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recordados los argumentos aducidos por el Gobierno para no prestar su conformidad a la tramitación de la proposición de ley sobre modificación del artículo 42.1 del estatuto de los trabajadores, así como por la Mesa del Congreso para rechazar el veto presupuestario, debemos concluir que la decisión de la Mesa no ha producido en este caso el menoscabo de la competencia reconocida por el artículo 134.6 CE. A esta conclusión conducen las consideraciones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primer lugar debe advertirse que no puede compartirse el extremo aducido por la Mesa del Congreso en su acuerdo de 20 de diciembre de 2016 como argumento adicional para rechazar el veto del Gobierno, en el sentido de que la disconformidad sería “arbitraria” porque la misma proposición de ley fue presentada por el Grupo Parlamentario Socialista en la XI legislatura y entonces no fue objeto de veto por parte del Gobierno (en funciones). Como señala el Abogado del Estado, el plazo de 30 días hábiles desde la publicación de la proposición de ley en el “Boletín Oficial de las Cortes Generales” para presentar el Gobierno el escrito de disconformidad (art. 126 RCD), no pudo cumplirse entonces, al disolverse las Cámaras y convocarse nuevas elecciones por Real Decreto 184/2016, de 3 de mayo, como consecuencia del transcurso de dos meses sin que el Congreso de los Diputados invistiera a un nuevo Presidente del Gobierno (art. 99.5 CE), caducando las proposiciones de ley en el momento de la disolución de las Cámaras. Queda pues descartada la tacha de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examen debe centrarse, por tanto, en el criterio principal sostenido por la Mesa del Congreso en el acuerdo de 18 de octubre de 2016, ratificado por el acuerdo de 20 de diciembre de 2016, para rechazar el veto presupuestario del Gobierno a la tramitación de la proposición de ley sobre modificación del artículo 42.1 del estatuto de los trabajadores, esto es, que el Gobierno no ha justificado “de forma objetiva y suficiente” que la proposición de ley implique aumento de créditos o disminución de ingresos del presupuesto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el Gobierno justificó su veto por el aumento de créditos presupuestarios que supondría la aprobación de la proposición de ley presentada por el Grupo Parlamentario Socialista, con fundamento en el informe del Ministerio de Hacienda y Administraciones Públicas que adjuntaba a su escrito remitido al Congreso al amparo de lo establecido en el artículo 134.6 CE y 126 RCD. Se estimaba en dicho informe que la modificación al alza de las condiciones laborales de los trabajadores de las empresas subcontratistas conllevaría un incremento de costes para las empresas públicas que contratasen los servicios de aquellas empresas, lo que provocaría un importante impacto económico para el sector público empresarial estatal, especialmente del sector industrial.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el Abogado del Estado desarrolla el anterior argumento señalando que ese incremento de costes para las empresas públicas tiene incidencia en el presupuesto de ingresos del Estado, ya que la reducción del beneficio de las empresas públicas implicaría una reducción del eventual dividendo que estas ingresan en el Tesoro, con la consiguiente reducción de los ingresos presupuestarios. A su vez, ese incremento de costes ocasionaría un impacto presupuestario equivalente de mayor gasto, a cubrir con aportaciones presupuestarias, pues el Estado podría verse obligado a efectuar aportaciones adicionales a las empresas públicas afectadas, por vía de créditos presupuestarios, para cubrir los desfases sobre los créditos inicialmente presupuestados y que no puedan ser atendidos con los ingresos de esas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 su motivación el Gobierno no justifica que la proposición de ley en cuestión incida directamente en el presupuesto en curso, por suponer aumento de créditos o disminución de ingresos presupuestarios. El artículo 134.6 CE regula una prerrogativa del Gobierno que exige, como presupuesto habilitante, la vinculación estricta a la norma presupuestaria en curso, que debe verse efectivamente afectada. Teniendo en cuenta que cualquier iniciativa legislativa puede suponer un impacto económico, el Gobierno debe justificar de forma explícita, para ejercer válidamente su veto, la adecuada conexión entre la iniciativa legislativa y los ingresos y gastos presupuestarios, conexión que ha ser “directa e inmediata, actual, por tanto, y no meramente hipotética” (STC 34/2018, FJ 9). En este caso la motivación del Gobierno no cumple la exigencia de precisar adecuadamente las concretas partidas presupuestarias del presupuesto en vigor que se verían directamente afectadas por esa iniciativa legislativa, limitándose a aportar una estimación de impacto económico, insuficiente por tanto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aduce que la iniciativa legislativa en cuestión afecta a los créditos presupuestados para el sector público estatal, con referencia a los presupuestos de las empresas públicas, especialmente del sector industrial. Ciertamente, en los presupuestos generales del Estado se integran los presupuestos de explotación y capital de las sociedades mercantiles estatales y de las entidades públicas empresariales, que forman parte del sector público empresarial estatal (art. 3.2 LGP), en los que se incluyen las estimaciones de gastos y previsiones de ingresos referidos a las mismas y a sus estados financieros (arts. 1 y 5 de la Ley 48/2015, de 29 de octubre, de presupuestos generales del Estado para el año 2016, y artículos 33 y 64.1 LGP). Sin embargo, esa supuesta afectación se formula por el Gobierno en términos de hipótesis de impacto económico, sin referencia a partidas presupuestarias concretas, como ya se dijo, por lo que no permite entender acreditado el presupuesto habilitante del artículo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olvidarse, como señala la Letrada de las Cortes, que la proposición de ley de modificación del artículo 42.1 del Estatuto de los Trabajadores a cuya tramitación se opone el Gobierno tiene por objeto garantizar a los trabajadores de las empresas contratistas y subcontratistas las mismas condiciones laborales de que disfrutan los trabajadores de la empresa principal. Por tanto, es evidente que destinatarios de esa iniciativa legislativa son empresas privadas y sus trabajadores, no las empresas públicas, por lo que la reforma no puede afectar a créditos de personal o de otro tipo autorizados en la Ley de presupuestos generales del Estado para cumplir las obligaciones respecto del personal laboral del sector público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es a las empresas contratistas y subcontratistas a las que corresponde garantizar a sus trabajadores la igualdad de condiciones laborales esenciales pretendida por la reforma, y no al empresario principal (sea este empresa pública o privada). El incremento de costes que se derive de esa obligación para contratistas y subcontratistas podrá repercutir o no en el precio de la contrata o subcontrata, dependiendo de las variables del mercado. Por tanto, la relación de causalidad que aduce el Gobierno entre la aprobación de la proposición de ley y su impacto en las empresas públicas es un mero juicio hipotético, pues se basa en la presunción de que la incidencia de la reforma en los costes salariales de las empresas que contraten con las empresas públicas repercutirán en estas, al incrementarse el precio de las contratas. Se trata, sin embargo, de una hipótesis que podrá verificarse o no en el caso concreto de cada contrata de obras o servicios según las circunstancias concurrentes, pero no de una consecuencia directamente ligada a la aprobación de la proposición de ley de reforma del artículo 42.1 del estatuto de los trabajadores. Esta proposición de ley podrá incidir en los costes salariales de trabajadores de las contratas y subcontratas, a soportar por estas mismas empresas, sin que ese incremento de costes sea trasladable a las empresas públicas que contraten como empresarios principales con aquellas empresas privadas, pues la reforma del artículo 42.1 del estatuto de los trabajadores que se propone no establece ninguna responsabilidad al respecto para la empresa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atendidos los términos de la motivación del Gobierno, ha de concluirse, como ya se anticipó, que la decisión de la Mesa del Congreso por la que se rechaza el veto a la tramitación de la proposición de ley sobre modificación del artículo 42.1 del estatuto de los trabajadores, no menoscaba la competencia reconocida al Gobierno por el artículo 134.6 CE, lo que conduce a la desestimación del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conflicto entre órganos constitucionales del Estado núm. 356-2017, promovido por el Gobierno contra el Congreso de los Diputados.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abril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