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6868-2011 y 2037-2014, interpuestos por el Presidente del Gobierno contra la disposición adicional sexta de la Ley 5/2011, de 10 de marzo, del patrimonio de Aragón, y la disposición adicional sexta del texto refundido de la Ley de patrimonio de Aragón, aprobado por Decreto Legislativo 4/2013, de 17 de diciembre. Han comparecido y formulado alegaciones el Gobierno de Aragón y las Cortes de Aragón. Ha sido Ponente el Magistrado don Pedro José González-Trevijano Sánchez,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16 de diciembre de 2011, el Abogado del Estado, en nombre del Presidente del Gobierno, presentó recurso de inconstitucionalidad contra la disposición adicional sexta de la Ley 5/2011, de 10 de marzo, del patrimonio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tiene por objeto la impugnación de la disposición adicional sexta de la Ley antes mencionada, que prevé la atribución a dicha Comunidad Autónoma de las fincas que reemplacen a las parcelas cuyo dueño no fuese conocido durante un proceso de concentración parcelaria, por entender que entra en directa contradicción con el artículo 17 de la Ley 33/2003, de 3 de noviembre, del patrimonio de las Administraciones públicas, dictado al amparo de la competencia estatal prevista en el artículo 149.1.8 CE (según expresa la disposición final segunda.2 de la propia Ley 33/2003), en cuanto cada uno de ellos atribuye la titularidad de los mismos bienes a entidades territoriales distintas. Añade, por otro lado, que la regulación contenida en la disposición adicional impugnada excede de la competencia para la conservación, modificación y desarrollo del Derecho civil propio, atribuida a la Comunidad Autónoma aragonesa en el artículo 71.2 de su Estatuto de Autonomía (en adelante, EAAr), vulnerando con ello la competencia exclusiva del Estado sobre legislación civil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alude a la doctrina de este Tribunal sobre los bienes vacantes, recordando que en la temprana STC 58/1982, de 27 de julio, FJ 3, se declaró la inconstitucionalidad de un precepto de la ley catalana que atribuía a la Generalitat la titularidad de los bienes mostrencos que se hallasen en su territorio, dado que el título competencial prevalente era el relativo a la legislación sobre el propio patrimonio de la Administración pública. Concluía dicha resolución que únicamente al Estado le corresponde decidir sobre la atribución de los llamados mostrencos a otro ente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sentencia en la que el Tribunal debió enfrentarse a este problema es la STC 150/1998, de 2 de julio, FJ 3, dictada en el recurso de inconstitucionalidad interpuesto por el Presidente del Gobierno contra una ley de Castilla-León que atribuía a la Comunidad Autónoma la titularidad de determinados inmuebles vacantes. Entonces se declaró la inconstitucionalidad de la norma autonómica con fundamento en la naturaleza civil de la regulación del régimen jurídico en general y el destino, en particular, de los llamados bienes vacantes, sin dueño o mostrencos, competencia legislativa civil de la que carecía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alude a la STC 204/2004, de 18 de noviembre, relativa a la cuestión de inconstitucionalidad planteada contra el antiguo artículo 29.2 de la Ley general presupuestaria de 1988, similar al vigente artículo 18 de la Ley 33/2003, y que presenta una evidente conexión con el régimen de atribución o adquisición por el Estado de bienes mostrencos, vacantes o sin dueño conocido. Por tanto, de acuerdo con la citada Sentencia, la naturaleza de la previsión del vigente artículo 18 de la Ley 33/2003, de la que sin duda participa el artículo 17 de esta misma ley, es doble: por un lado, establece una causa de “extinción o pérdida del derecho de propiedad por abandono” y, por otro, prevé “la atribución al Estado de tales bienes en cuanto abandonados”.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Abogacía del Estado, el artículo 17 de la Ley 5/2011, según expresa la disposición final segunda.2 de la Ley 33/2003, se ampara en el artículo 149.1.8 CE, es decir, en la competencia estatal sobre legislación civil. Ahora bien, a la luz de la doble naturaleza de los bienes mostrencos y de su regulación en los artículos 17 y 18 de la Ley 33/2003, se debe otorgar también relevancia al título previsto en el artículo 149.1.18 CE, en cuanto atribuye al Estado la competencia sobre “las bases del régimen jurídico de las Administraciones públicas”. Obviamente, en virtud de este título el Estado tiene competencia para definir las bases del patrimonio de todas las Administraciones públicas, pero también para regular plenamente su propio patrimonio. Para la representación del Gobierno de la Nación, el establecimiento de la causa de extinción del derecho de propiedad por abandono sí constituye una típica norma de Derecho civil; sin embargo, en la decisión normativa de atribuir la propiedad de tales bienes a una u otra entidad pública tiene una indudable relevancia el título relativo a la regulación del propio patrimonio de esa Administración. En efecto, mediante la integración de los inmuebles vacantes en el patrimonio del Estado no se está sino regulando dicho patrimonio y, en concreto, los bienes que lo integran. Por tanto, parece clara la relevancia del título competencial del artículo 149.1.18 CE, ejercitado por el Estado para definir su propio patrimonio (STC 58/1982).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la delimitación competencial que resulta de ambos títulos. Así, subraya que en virtud de lo dispuesto en el artículo 149.1.8 CE, el Estado tiene competencia exclusiva sobre la legislación civil “sin perjuicio de la conservación, modificación y desarrollo por las Comunidades Autónomas de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título autonómico sobre la conservación, modificación y desarrollo del Derecho civil foral aragonés (art. 71.2 EAAr), citado por el preámbulo de la Ley 5/2011, no puede servir de cobertura para que la Comunidad Autónoma integre en su patrimonio las fincas de reemplazo que, en su territorio, estuvieren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que el punto de partida de las competencias del Estado en materia de legislación civil es la existencia de una doble cláusula. La primera de ellas supone la atribución genérica al Estado de la competencia exclusiva sobre la legislación civil, sin perjuicio, de la conservación, modificación y desarrollo por las Comunidades Autónomas de los Derechos civiles, forales o especiales, allí donde existan. Es decir, en esta primera disposición, la Constitución, tras atribuir al Estado competencia exclusiva sobre la legislación civil, “introduce una garantía de la foralidad civil a través de la autonomía política, garantía que no se cifra en la intangibilidad de los Derechos civiles especiales o forales, sino en la previsión de que los Estatutos de las Comunidades Autónomas en cuyo territorio aquéllos rigieran la entrada en vigor de la Constitución puedan atribuir a dichas Comunidades competencia para su conservación, modificación y desarrollo” (STC 156/1993, de 6 de mayo, FJ 1). Se hace preciso, por tanto, determinar, en primer lugar, qué debe entenderse por Derecho civil foral o especial allí donde exista; y, en segundo lugar, el alcance de las expresiones conservar, modificar y desarrollar. Respecto a lo primero, por Derecho civil foral o especial y, por tanto, por la materia sobre la cual puede recaer la facultad legislativa autonómica, debe entenderse el recogido en las compilaciones, pero también la costumbre que hubiere subsistido hasta nuestros días en un determinado territorio de Derecho foral, debiendo acreditarse efectivamente por la Comunidad Autónoma la subsistencia del uso, como presupuesto del legítimo ejercicio de la competencia (STC 182/1992,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las facultades de conservación, modificación y desarrollo que sobre el Derecho civil foral ostentan las Comunidades Autónomas que han asumido competencias en la materia, el Tribunal Constitucional ha señalado que el concepto constitucional de conservación de los Derechos civiles, forales o especiales permite la asunción o integración en el ordenamiento autonómico de las compilaciones y otras normas derivadas de las fuentes propias de su ordenamiento y puede hacer también viable, junto a ello, la formalización legislativa de costumbres efectivamente vigentes en el propio ámbito territorial. Por modificación, el Tribunal Constitucional entiende la transformación de una norma foral preexistente, con lo que, nuevamente el punto de partida es la existencia previa de norma foral sobre una determinada institución. Por último, la genérica expresión desarrollo ha sido sintetizada en la STC 156/1993, de 6 de mayo, afirmando que “las competencias autonómicas para desarrollar el propio Derecho civil pueden dar lugar a la actualización y crecimiento orgánico de éste y, en concreto, a la regulación de materias que, aun ausentes del texto originario de la Compilación, guarden una relación de conexión suficiente con institutos jurídicos ya disciplinados en aquélla o en otras normas integrantes del propio ordenamiento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 desarrollar el Derecho foral ha tratado de ser acotada por la doctrina constitucional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el fin que persigue la atribución de la competencia, que no es servir de instrumento al cumplimiento de los intereses de la Comunidad Autónoma, cuya definición corresponde a sus instituciones, sino garantizar la vigencia y la vitalidad hacia el futuro de los Derechos forales. En segundo lugar, el desarrollo se ha de proyectar sobre figuras conexas con las ya reguladas, y será legítima sólo cuando la actualización del Derecho civil propio lo requiera. No basta además cualquier conexión, sino que ésta ha de ser suficientemente intensa para justificar la necesidad de la acción normativa autonómica. Y, en tercer lugar, ha de efectuarse en consonancia con los principios informadores del Derecho foral, ya que se trata de que las Comunidades Autónomas puedan actualizar sus respectivos Derechos civiles de acuerdo con sus propios principios generales, extendiéndose, si ello es necesario, a materias conexas a las ya reguladas. En este sentido, si bien es indiscutible que los Derechos civiles forales tienen capacidad de desarrollo a través de sus propios principios generales, no pueden tales Derechos tener un desarrollo ilimitado, convirtiéndose en verdaderos derechos generales. La facultad de desarrollo de los Derechos civiles, forales o especiales, no supone carta blanca, según el Abogado del Estado, para legislar sobre materias conexas, pues la unidad básica del Derecho civil español es precisamente la finalidad de la Constitución, al atribuir al Estado la competencia exclusiva sobre la legislación civil. Esa unidad y esa competencia sólo deben excepcionarse para la conservación, la modificación y el desarrollo de los Derechos civiles forales, pero sin que ello pueda suponer la creación de un sistema jurídico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añade que, en virtud del artículo 149.1.18 CE, el Estado tiene competencia plena para regular su propio patrimonio y para establecer las bases que han de regir el patrimonio de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norma autonómica contradice la norma estatal. La disposición autonómica prevé que, en el proceso de concentración parcelaria, una vez consignada la circunstancia de que alguna de las fincas de reemplazo es de dueño desconocido, el departamento competente en materia de concentración tiene cinco años para reconocer el dominio a favor de quien acredite título suficiente. Transcurrido este plazo, sin que haya aparecido dueño, se adscribirán las correspondientes fincas al patrimonio agrario de la Comunidad Autónoma, procediéndose a su inscripción registral a nombre de la propia Comunidad Autónoma. Por el contrario, el artículo 17 de la Ley 33/2003 es taxativo cuando atribuye a la Administración general del Estado la propiedad de la totalidad de los inmuebles que carecieren de dueño. Sobre esta cuestión ya se pronunció la STC 150/1998, en la que se declaró la inconstitucionalidad del artículo 66, apartados primero, tercero y cuarto, de la Ley de Castilla y León 14/1990, de 28 de noviembre, de concentración parcelaria, que tenía una redacción prácticamente idéntica a la aquí impugnada disposición adicional sexta de la Ley 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por tanto, inconstitucionales las previsiones de la disposición adicional sexta de la Ley 5/2011 en cuanto: (i) atribuye a la Comunidad Autónoma la titularidad de esos inmuebles vacantes; y (ii) fija un plazo de cinco años para que los inmuebles vacantes pasen a ser de titularidad pública, frente a la inmediatez prevista en la legislación estatal, una vez comprobado que el inmueble se halla en la situación que constituye el presupuesto de hecho de la aplicación del artículo 17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título autonómico sobre la conservación, modificación y desarrollo del Derecho civil foral aragonés (art. 71.2 EAAr) citado por el preámbulo de la Ley 5/2011 puede servir de cobertura para que la Comunidad integre en su patrimonio las fincas de reemplazo que, en su territorio, estuvieren vacantes. No cabría amparar el dictado del precepto impugnado en un pretendido desarrollo del Derecho civil especial aragonés, ya que la determinación de la Administración en cuyo patrimonio deben integrarse los inmuebles vacantes se encuadra en la legislación sobre el régimen jurídico del patrimonio de las Administraciones públicas. Y aunque se entendiere que también en la segunda dimensión de la regulación de los mostrencos prevalece el título competencial sobre legislación civil, en ningún caso el artículo 71.2 EAAr legitimaría a la Comunidad para dictar una norma como la disposición adicional sexta, ya que no existe una institución conexa en el Derecho civil de Aragón, pues ni en la compilación del Derecho civil de Aragón, ni en la Ley 8/2010, de 2 de diciembre, de Derecho civil patrimonial de Aragón, se ha recogido institución conectada con el abandono y con la atribución de los bienes vacantes a una entidad pública. Resulta notorio que la existencia de especialidades en materia de sucesión intestada no habilita para configurar ex novo una causa de extinción del derecho de dominio por abandono y la consiguiente adquisición originaria por una institución de derecho público. Baste decir que las sucesiones testada e intestada se abren por un hecho causante: la muerte de una persona. Nada tiene que ver con el hecho causante de la adquisición originaria por el Estado de determinados inmuebles, que no es otro que, precisamente, su situación de vacancia. Y es que en esta materia no es posible ninguna especialidad foral, dado que históricamente es una constante la atribución al Estado central de la propiedad de los inmuebles vacantes, como derivación de las antiguas regalías (SSTC 58/1982 y 204/2004).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enero de 2012, el Pleno acordó admitir a trámite el recurso de inconstitucionalidad y dar traslado de la demanda y documentos presentados al Congreso de los Diputados y al Senado, así como a la Diputación General de Aragón y al Parlamento de Aragón, al objeto, de que, en el plazo de 15 días, pudieran personarse en el proceso y formular las alegaciones que estimaren convenientes. Se dispuso, por último, publicar en el “Boletín Oficial del Estado” y en el “Boletín Oficial de Aragón”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31 de enero de 2012 el Presidente del Senado rogó que se tuviera a la Cámara por personada y por ofrecida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escrito registrado el día 3 de febrero de 2012 el Presidente del Congreso de los Diputados comunicó al Tribunal el acuerdo de la Mesa de la Cámara de conformidad con el cual el Congreso de los Diputados se persona en el procedimiento y ofrece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10 de febrero de 2012 el Letrado de las Cortes de Aragón, en su representación y defensa, se personó en el procedimiento, solicitando la concesión de una prórroga por el máximo legal, siendo atendida dicha petición por providencia de este Tribunal, de 13 de febrero de 2012, por la que se prorrogó en ocho días más el plazo concedido por la anterior providencia de 17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 registrado el día 15 de febrero de 2102, la Letrada de la Comunidad Autónoma de Aragón, en la representación y defensa que ostenta del Gobierno de Aragón,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disposición adicional sexta de la Ley 5/2011 se dicta en desarrollo de la competencia exclusiva en materia de Derecho civil, atribuida en el artículo 71.2 EAAr, dado que la adquisición de los bienes vacantes por atribución de la ley debe englobarse dentro de los modos de adquirir la propiedad, que es materia propia del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artículo 149.1.8 CE se deduce que existen competencias de Derecho civil exclusivas del Estado, pero con una delimitación negativa; es decir, fuera de las limitaciones fijadas en la Constitución, entre las que no se encuentra la adquisición (modos de adquirir la propiedad) de los bienes mostrencos. En consecuencia, las Comunidades Autónomas pueden legislar sin trabas en esta materia, y conforme a su competencia exclusiva para la conservación, modificación y desarrollo de los Derechos civiles forales o especiales, allí donde existan, pueden desarrollarlo de acuerdo con las instituciones que inicialmente se recogían en las compilaciones.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de considerar la adquisición de bienes vacantes inmuebles, regulada en el artículo 17 de la Ley 33/2003, como una cuestión de Derecho civil se fundamenta en que constituye un modo de adquirir la propiedad regulado en el Código civil, y por lo tanto, debe considerarse como regulación de la legislación civil, cuya competencia exclusiva corresponde a las Comunidades Autónomas con Derecho foral propio. Con la regulación introducida en la Ley 33/2003 se produce un cambio sustancial respecto de la Ley preconstitucional de 1964, que regulaba las bases del patrimonio del Estado, con base en la cual se emitieron las SSTC 58/1982 y 150/1998, de constante referencia por parte del Abogado del Estado. Además, se subraya que es la propia Ley 33/2003 la que reconoce expresamente que la norma contenida en su artículo 17 es materia civil y se ha dictado al amparo de la distribución competencial fijada en la Constitución Española, “sin perjuicio de los dispuesto en los derechos civiles, forales o especiales, allí donde existan”. Por lo tanto, si las Comunidades Autónomas con competencia exclusiva en materia civil establecen una normativa propia, podrán excluir en su respectivo ámbito territorial la aplicación del artículo 17 de la Ley 33/2003. Esta idea se confirma con el apartado cuarto del artículo 17 de la Ley 33/2003 cuando, de manera expresa, remite al Estado a la jurisdicción civil para entablar las acciones que estime oportunas a efectos de recuperar la propiedad de los bienes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doctrina recogida en las SSTC 58/1982 y 150/1998 no resulta aplicable al presente supuesto. En especial resalta que la STC 150/1998 declaró inconstitucionales varios artículos de la Ley de Castilla y León 14/1990, de 28 de noviembre, de concentración parcelaria, atendiendo a la naturaleza civil de las normas que regulan el régimen jurídico de los bienes vacantes y, dado que dicha Comunidad Autónoma carece de competencia en legislación civil, no podía acometer la labor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anteriormente expuesto es que los bienes mostrencos, justificada su naturaleza civil, pueden ser objeto de desarrollo por parte de las Comunidades Autónomas que cuenten con Derecho civil propio, como es el caso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Aragón la competencia del Estado para legislar sobre la adquisición de los bienes inmuebles carentes de dueño no se puede fundar en la competencia exclusiva para regular las bases del régimen jurídico de las Administraciones públicas del 149.1.18 CE, porque esa competencia exclusiva recae en el Estado para regular su propio patrimonio, pero no para determinar la titularidad de los bienes vacantes o sin dueño, que es una cuestión puramente civil. Tampoco procedería invocar aquí el título competencial del artículo 149.1.14 CE, pues si las Comunidades Autónomas gozan de autonomía financiera, la regulación del patrimonio del Estado debe respetar la formación sobre el propio patrimonio, entendido los inmuebles vacantes de dueño como recurso financiero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ya los concretos motivos de impugnación indica que no cabe apreciar contradicción de la norma impugnada con la legislación estatal. Dicha legislación estatal (art. 17 de la Ley 33/2003) al introducir la excepción “sin perjuicio de lo dispuesto en los derechos civiles forales o especiales, allí donde existan”, ya constituye título competencial suficiente para que la Comunidad Autónoma de Aragón, en el ejercicio del desarrollo de su Derecho foral, se pueda atribuir la propiedad de los inmuebles vacantes derivados de una concentración parcelaria, sin que quepa alegar para justificar su inconstitucionalidad la STC 150/1998 dictada para la Comunidad Autónoma de Castilla y León, que no goza de un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defiende que se trata de un caso de desarrollo por la Comunidad Autónoma de su Derecho civil propio en conexión directa con instituciones propias y típicas de ese Derecho civil, como es el régimen de sucesión legal y el régimen de las fincas de reemplazo cuyo dueño no fuese conocido y se define como modos de adquisición de bienes y derechos a favor de la Comunidad Autónoma de Aragón por atribución de la ley. Existe una conexión directa e inmediata entre el Derecho foral aragonés y la adquisición de bienes vacantes, al haberse permitido en Aragón la regulación de la sucesión intestada sin objeción alguna por parte del Estado (arts. 136 y art. 136 bis de la Compilación de Derecho civil), cuando la misma afecta a inmuebles carentes de dueño (al igual que las fincas de reemplazo derivados de la concentración parcelaria). A tal efecto analiza la evolución de la regulación de los bienes mostrencos concluyendo que, de la regalía a favor de la Corona de la cual, según el Tribunal Constitucional, deriva la atribución a la Administración general del Estado de los bienes mostrencos, debe ajustarse a la estructura actual de nuestro Estado y al sistema de distribución de competencias establecido en la Constitución Española, que es precisamente lo que hace actualmente la Ley 33/2003 en su artículo 17, cuando declara este precepto de aplicación general, sin perjuicio de lo dispuesto en los Derechos civiles forales o especiales, allí donde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que en Aragón, desde antiguo, la regulación de los bienes abintestato era la misma que para los bienes mostrencos, esto es, en defecto de heredero quien adquiría los bienes era el Rey o el fisco.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 en sede de sucesión intestada, a través del desarrollo del Derecho civil aragonés se permite a la Comunidad Autónoma de Aragón adquirir la propiedad de los bienes inmuebles carentes de dueño, atendiendo a la nueva estructura del Estado y siguiendo la más reciente jurisprudencia del Tribunal Constitucional, este desarrollo puede extenderse a la adquisición de los bienes inmuebles carentes de dueño derivados de una concentración parcelaria, puesto que en ambos casos derivan de una regulación común. En resumen, a juicio del Gobierno autonómico, si la sucesión intestada a favor de la Comunidad Autónoma de Aragón es constitucional en desarrollo del propio Derecho foral, debe entenderse constitucional la adquisición de bienes inmuebles derivada de la concentración parcelaria, ya que ambas normas se dictan al amparo de la competencia exclusiva en materia civil, ambas recaen sobre bienes inmuebles vacantes, cuya regulación desde antiguo se ha realizado de manera conjunta y, a mayor abundamiento, lo permite la propia ley estatal (disposición final segunda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el Tribunal Constitucional el 27 de febrero de 2012, la representación de las Cortes de Aragón presentó las alegaciones que, a continuación, se exponen,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niega la existencia de una directa contradicción de la disposición adicional sexta de la Ley 5/2011 ahora impugnada con el artículo 17 de la Ley 33/2003. A su entender, la norma autonómica no se refiere a todos los inmuebles que pudieren ser calificados como vacantes, sino que limita su objeto a las fincas procedentes de procesos de concentración parcelaria y no desplaza por completo a la Administración general del Estado en la adquisición de otros bienes inmuebles que pudieren encontrarse vacantes en el territorio aragonés. Otra razón que permite descartar la existencia de contradicción es que el precepto impugnado emplea el término “adscripción” y nunca el de “titularidad” o “dominio” para referirse a la puesta a disposición de la Administración autonómica de tales bienes. Por consiguiente, según sea la interpretación que se dé a la disposición adicional sexta de la Ley 5/2011, podrá no existir incompatibilidad alguna con la norma estatal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únicos títulos competenciales invocables en el presente litigio son la competencia compartida en materia de legislación civil (art. 149.1.8 CE) y la competencia exclusiva de la Comunidad Autónoma de Aragón en materia de concentración parcelaria (art. 71.17 EAAr). En consecuencia, es improcedente la invocación por el Estado de la competencia sobre las bases del régimen jurídico de las Administraciones públicas (art. 149.1.18 CE). Así, de conformidad con lo señalado en la disposición final segunda, apartado segundo de la Ley 33/2003, el citado artículo 17 de la Ley estatal se dicta al amparo del artículo 149.1.8 CE, y es de aplicación general, sin perjuicio de lo dispuesto en los Derechos civiles, forales o especiales, allí donde existan. Pero también, con base precisamente en este mismo artículo 149.1.8 CE, el artículo 71.2 EAAr reconoce a la Comunidad Autónoma de Aragón la competencia exclusiva para la conservación, modificación y desarrollo de su Derecho civil foral o especial, en cuyo ejercicio se dicta la disposición adicional sexta de la Ley 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para la representación de las Cortes aragonesas no es invocable el título competencial contenido en el artículo 148.1.8 CE, como hace la Abogacía de Estado para defender que la regulación del derecho de propiedad por abandono corresponde al Estado. En tal sentido, subraya que es claro que corresponde al Estado regular con plenitud mediante ley su propio patrimonio, y de igual manera es también indudable que debe ser la Comunidad Autónoma de Aragón la que, asimismo por ley, regule el régimen jurídico de su patrimonio, su administración, conservación y defensa, de conformidad con lo previsto en el artículo 113 del Estatuto de Autonomía, en el ejercicio de la competencia exclusiva que le atribuye el artículo 71.7 de la norma institucional básica aragonesa, y en el marco de la legislación estatal básica o de aplicación general relativa al patrimonio de las Administraciones públicas. Ello provoca que no sea posible utilizar el artículo 149.1.18 CE como título competencial presente en este litigio. En definitiva, frente a la pretensión del Abogado del Estado de la doble naturaleza del régimen de los bienes vacantes o abandonados, en nuestro ordenamiento jurídico tanto el establecimiento de las causas de extinción del derecho de propiedad sobre estos bienes como el régimen general relativo a los diferentes modos de adquirir su propiedad, se rigen por normas jurídicas de naturaleza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igualmente que la STC 58/1982 afirma la posibilidad de que los bienes vacantes puedan ser atribuidos a entes distintos de la Administración general del Estado, si bien dicha posibilidad debe ser prevista por un órgano que pueda decidir en nombre de todo el Estado. A esta idea responde, precisamente, la Ley 33/2003 cuando en su disposición final segunda, apartado segundo, afirma que el artículo 17, relativo a la atribución de los inmuebles vacantes, se dicta al amparo del artículo 149.1.8 CE y es de aplicación general, sin perjuicio de lo dispuesto en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analiza el título competencial relativo a la legislación civil (art. 149.1.8 CE) y su trascendencia para la resolución del presente recurso de inconstitucionalidad. Tras recordar la doctrina del Tribunal Constitucional sobre la delimitación de competencias en la materia (especialmente las SSTC 88/1983, de 12 de marzo; 150/1998, de 2 de julio, y 31/2010, de 28 de junio), concluye que la competencia del Estado no es incondicional u omnímoda, sino expresamente sometida al respeto a las normas de Derecho foral o especial. El artículo 149.1.8 CE, además de atribuir al Estado una competencia exclusiva sobre la legislación civil, también introduce una garantía de la foralidad civil que consiste en la previsión de que los Estatutos de las Comunidades Autónomas en cuyo territorio aquéllos rigieran a la entrada en vigor de la Constitución puedan atribuir a dichas Comunidades Autónomas competencia para su conservación, modificación y desarrollo. En concreto, el “desarrollo” de los Derechos civiles forales o especiales enuncia una competencia autonómica en la materia que no debe vincularse rígidamente al contenido actual de la compilación u otras normas del ordenamiento autonómico. Cabe, pues, que las Comunidades Autónomas dotadas de Derecho civil foral o especial regulen instituciones conexas con las ya reguladas en la compilación dentro de una actualización o innovación de los contenidos de ésta. Por ello el Letrado de las Cortes de Aragón manifiesta que no comparte la visión restrictiva de las competencias exclusivas de determinadas Comunidades Autónomas en materia de legislación civil, expuesta por el Abogado del Estado, pues no se corresponde con la interpretación que de forma reiterada ha llevado a cabo el Tribunal Constitucional. Recuerda que la Constitución no tiene como finalidad la unidad básica del Derecho civil, sino que, por el contrario, al amparar la competencia también exclusiva de algunas Comunidades Autónomas en esta materia, permite que los Derechos civiles, especiales o forales, preexistentes al Texto constitucional, puedan ser objeto de “una acción legislativa que haga posible su crecimiento orgánico y reconoce, de este modo, no sólo la historicidad y la actual vigencia, sino también la vitalidad hacia el futuro, de tales ordenamientos preconstitucionales” (STC 88/1983,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señala que “tras la entrada en vigor de la Constitución de 1978, los Derechos civiles, forales o especiales, existentes en algunas Comunidades Autónomas son el Derecho común de vigencia prioritaria en sus respectivos ámbitos territoriales de aplicación, desplazando así a la legislación civil del Estado. Una figura paradigmática de todo ello es la sucesión intestada, a la que nos referiremos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aplicación de la constante doctrina constitucional sobre el artículo 149.1.8 CE sienta varias premisas que, a su juicio, son indiscutibles: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presencia de un conflicto suscitado respecto de una materia encuadrada en el ámbito del Derecho civil, tal como se declaró en la STC 150/1998, FJ 3. La materia referente al destino y atribución de los bienes vacantes no es una de las materias reservadas “en todo caso” a la competencia exclusiva del Estado, ex artículo 149.1.8 CE. Se trata de una competencia concurrente y, por ello mismo, de una materia abierta, en principio, a que tanto el Estado como las Comunidades Autónomas con Derecho civil propio puedan ejercer respecto de ella sus respectivas competencias legislativas exclusivas. De esta manera, como ocurre con tantas otras materias de Derecho civil, el Estado podría legislar en virtud de su competencia exclusiva, conformando el Derecho civil común, sin perjuicio de que determinadas Comunidades Autónomas también puedan aprobar sus propias normas sobre idéntica materia, integrándolas en su Derecho foral o especial, desplazando así en sus respectivos territorios al Derecho civil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149.1.8 CE introduce una garantía de la foralidad civil a través de la autonomía política, que se manifiesta en la previsión de que los respectivos Estatutos de Autonomía puedan atribuir a determinadas Comunidades Autónomas la competencia exclusiva para el desarrollo de su Derecho civil propio. De esta forma, la competencia para el desarrollo del Derecho civil queda vinculada con la capacidad de las Comunidades Autónomas para elaborar sus propias políticas públicas en materias de su competencia. Por ejemplo, en materia de concentración parcelaria, mediante la atribución a la Comunidad Autónoma de la titularidad de las fincas de desconocidos procedentes de procesos de concentración parcelaria.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desarrollo de los Derechos civiles forales o especiales no está vinculado rígidamente al contenido de las antiguas compilaciones o de otras normas del respectivo ordenamiento autonómico, pudiendo las Comunidades Autónomas con competencia en materia de legislación civil llevar a cabo una ordenación legislativa de ámbitos hasta entonces no normados por aquellos derechos, regular “instituciones conexas” con las ya previstas y legislar sobre materias que guarden una relación de “conexión suficiente” con institutos jurídicos ya disciplinados en el respectivo ordenamiento civil propio (STC 88/1993, de 12 de marzo, FJ 3, y 31/2010, de 28 de junio, FJ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institución que guarda una conexión directa, inmediata y suficiente con la citada materia, es la sucesión legal a favor de la Comunidad Autónoma de Aragón en defecto de parientes y del cónyuge del causante, recogida en los artículos 535 y 536 del Código del Derecho foral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defecto de todo lo anterior, la representación de las Cortes de Aragón propone que incluso podría llegar a argumentarse que no existe contradicción, en una interpretación literal de ambos preceptos (disposición adicional sexta de la Ley 5/2011 y artículo 17 de la Ley 33/2003), pues, si bien el artículo 17 de la Ley 33/2003 atribuye al Estado la titularidad de las fincas de reemplazo, la disposición adicional sexta de la Ley 5/2011 tan sólo adscribe las mismas al patrimonio agrario de la Comunidad Autónoma, pudiendo entenderse que la Ley 5/2011 concibe la adscripción de bienes como un acto de gestión patrimonial y no como un modo de adquisición de bienes y derechos. Se recuerda, además, que el artículo 36.2 de la Ley de La Rioja 11/2005 y el artículo 21 de la Ley de Cantabria 3/2006 asignan a las respectivas Comunidades autónomas las fincas de reemplazo carentes de titular y, sin embargo, incluso a pesar de no poseer Derecho civil propio, no han sido objeto de recurso de inconstitucionalidad por el Estado. Podría, en consecuencia, procederse a realizar una “interpretación conforme” para apurar todas las posibilidades de interpretar los preceptos de conformidad con la Constitución Española (entre otras, STC 93/1984,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el día 31 de marzo de 2014, el Abogado del Estado, en nombre del Presidente del Gobierno, interpuso recurso de inconstitucionalidad contra la disposición adicional sexta del texto refundido de la Ley de patrimonio de Aragón, aprobado por Decreto Legislativo 4/2013,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contenida en la norma impugnada es prácticamente idéntica a la recogida en el artículo 205 de la Ley de reforma y desarrollo agrario, aprobada por Decreto 118/1973, de 12 de enero, con la única diferencia de sustituir las menciones que ésta hace al Estado por referencias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precepto del Decreto Legislativo 4/2013 impugnado es una reproducción de la disposición adicional sexta de la Ley 5/2011, que ha sido recurrida (recurso de inconstitucionalidad 6868-2011), a cuyos argumentos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Tribunal Constitucional ha interpretado, desde sus inicios, que la norma atributiva a favor del Estado de la propiedad de los bienes inmuebles abandonados o sin dueño conocido se encuadra en la competencia exclusiva que le reconoce el artículo 149.1.8 CE en materia de Derecho civil, sin perjuicio de la conservación, modificación y desarrollo de los derechos civiles forales o especiales allí donde existan (SSTC 58/1982, de 27 de julio, FJ 3, y 150/1998, de 2 de julio). Así lo entiende también la disposición final segunda de la Ley 33/2003, cuando determina que su artículo 17 se dicta en aplicación de lo dispuesto en el artículo 149.1.8 CE, y es de aplicación general, sin perjuicio de lo dispuesto en los derechos civiles forales o especiales allí donde existan. Estas normas pertenecen al Derecho civil, en la medida en que regulan elementos nucleares del derecho real de dominio, como es la determinación del elemento subjetivo del derecho, la titularidad, ordenando su atribución al ocupante o al Estado; y el elemento objetivo, la cosa sobre la que el titular ejerce las facultades que integran el contenido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la Comunidad Autónoma de Aragón en materia de conservación, modificación y desarrollo de su legislación civil no ampara la atribución del dominio sobre los bienes vacantes, porque sería preciso su anclaje en el Derecho civil foral aragonés mediante un punto de conexión con una institución jurídica civil ya regulada en su compilación. Esta conexión no existe, puesto que la atribución al Estado del dominio sobre los bienes mostrencos ha sido tradicional en nuestro ordenamiento jurídico y es materia no prevista ni regulada en el Derecho civil foral de Aragón al tiempo de entrada en vigor de la Constitución. Resulta notorio que la existencia de especialidades en materia de sucesión intestada no habilita para configurar ex novo una causa de extinción del derecho de dominio por abandono y la consiguiente adquisición originaria por una institución de derecho público. Baste decir que las sucesiones testada e intestada se abren por un hecho jurídico causante: la muerte de una persona. Nada tiene que ver con el hecho causante de la adquisición originaria por el Estado de determinados inmuebles, que es su situación de vacancia. La atribución al Estado de la propiedad de los bienes inmuebles vacantes es una derivación de las antiguas regalías que, “con la objetivación del poder y la fusión de los derechos mayestáticos en la noción única del poder soberano” (STC 58/1982) pasan al Estado central y no a sus partes, cualquiera que sea la forma jurídica en que éstas se hayan concretado.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pretender la Comunidad Autónoma de Aragón sostener su competencia para la atribución de la propiedad de los bienes inmuebles abandonados en la competencia para la conservación, modificación y desarrollo de su Derecho civil foral, porque al tiempo de aprobación de la Constitución esta institución no se hallaba regulada en él, sino que ha sido tradición en el Derecho civil patrio su regulación en el Derecho civil común. Además, esta opción de atribución al Estado de los bienes abandonados ha sido considerada por el Tribunal Constitucional conforme con el contenido esencial del derecho de propiedad reconocido en el artículo 33 CE (STC 204/2004, de 18 de noviembre). Examinada la competencia del Estado para determinar la titularidad de los bienes inmuebles abandonados, corresponde pues concluir en la inconstitucionalidad de la disposición adicional sexta del Decreto Legislativo 4/2013, puesto que supone la asunción de una competencia ajena, contradiciendo la normativa del Estado dictada en ejercicio de esta competencia, en concreto: el artículo 17 de la Ley 33/2003, que atribuye la propiedad de las fincas abandonadas al Estado, por lo que en ningún caso podrán adscribirse al patrimonio agrario de la Comunidad Autónoma y el artículo 205 del texto refundido de la Ley de reforma y desarrollo agrario, aprobado por Decreto 118/1973, de 12 de enero, que parte del presupuesto de la titularidad del Estado sobre las fincas que carecieren de dueño conocido y encomienda la competencia para la tramitación del procedimiento sobre su destino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sólo atribuye indebidamente el dominio de las fincas abandonadas a la Comunidad Autónoma de Aragón, sino que, a imagen de lo establecido por la Ley de reforma y desarrollo agrario, conforma el régimen jurídico de estos bienes vacantes. De este modo, se adentra sin competencia que lo sustente en la determinación del contenido del derecho de propiedad de los bienes que pertenecen al Estado (art. 149.1.18 CE) que ha conformado el régimen jurídico de estos bienes vacantes. Igualmente vulnera la competencia atribuida al Estado por el artículo 149.1.14 CE en materia de hacienda del Estado, tanto si se acepta la separación conceptual, como si se parte de un concepto unívoco de hacienda pública, comprensivo tanto de un conjunto de bienes (patrimonio) como de una actividad (consistente en allegar recursos y realizar gastos), pues la composición del patrimonio del Estado es indisoluble al concepto de patrimonio público (STC 130/2013,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mayo de 2014, el Pleno acordó admitir a trámite el recurso de inconstitucionalidad y dar traslado de la demanda y documentos presentados al Congreso de los Diputados y al Senado, así como a la Diputación General de Aragón y al Parlamento de Aragón, al objeto, de que, en el plazo de 15 días, pudieran personarse en el proceso y formular las alegaciones que estimaren convenientes. Se dispuso, por último, publicar en el “Boletín Oficial del Estado” y en el “Boletín Oficial de Aragón”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través de escrito registrado el día 14 de mayo de 2014, el Presidente del Congreso de los Diputados comunicó al Tribunal el acuerdo de la Mesa de la Cámara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22 de mayo de 2014, el Letrado de las Cortes de Aragón, en su representación y defensa, se personó en el proceso y solicitó una prórroga en el plazo inicialmente conferido para formular alegaciones, siendo atendida dicha petición por providencia de este Tribunal de 27 de mayo de 2014, por la que se prorrogó en ocho días más el plazo concedido por la anterior providencia de 6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14 de mayo de 2014, el Presidente del Senado comunicó al Tribunal el acuerdo de la Mesa de la Cámara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que tuvo entrada en el Tribunal Constitucional el 6 de junio de 2014, la Letrada de la Comunidad Autónoma de Aragón presentó las alegaciones que, a continuación, se exponen,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expone el Abogado del Estado, recuerda la identidad entre este último recurso de inconstitucionalidad y el precedente identificado con el número 6868-2014, dado que el contenido de ambas disposiciones adicionales impugnadas es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del Decreto Legislativo 4/2013 se dicta en desarrollo de la competencia exclusiva en materia de Derecho civil, atribuida en el artículo 71.2 EAAr. De la lectura del artículo 149.1.8 CE se deduce que existen competencias de Derecho civil exclusivas del Estado, pero con una delimitación negativa, es decir, fuera de las limitaciones fijadas en la Constitución, entre las que no se encuentran los modos de adquirir la propiedad de los bienes mostrencos. En consecuencia, las Comunidades Autónomas pueden legislar sin trabas en esta materia, conforme a su competencia exclusiva para la “conservación, modificación y desarrollo” de los derechos civiles forales o especiales, allí donde existan, pudiendo desarrollarlo de acuerdo con las instituciones que inicialmente se recogían en las compilaciones.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regulación introducida en la Ley 33/2003 se produce un cambio sustancial respecto de la Ley preconstitucional de 1964, que regulaba las bases del patrimonio del Estado, en la que se basaron las SSTC 58/1982 y 150/1998, de constante referencia por parte del Abogado del Estado y que no resultan aplicables al presente caso, pues los títulos competenciales estatutarios que daban cobertura a aquellas leyes fueron la competencia en materia de patrimonio, en el caso de la STC 58/1982, y la competencia en materia de concentración parcelaria, en el de la STC 150/1998.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radica en la regulación introducida por el artículo 17 de la Ley 33/2003, cuya rúbrica señala “inmuebles vacantes”, que debe considerarse en relación con el contenido de su disposición final segunda “títulos competenciales”', apartado segundo, cuando afirma que los artículos 15 y 17 de la Ley 33/2003 se dictan al amparo del título competencial contenido en el artículo 149.1.8 CE. Con esta nueva reglamentación, la Ley 33/2003 está reconociendo que lo dispuesto en el artículo 17 es materia civil, y que, además, se ha dictado al amparo de la distribución competencial fijada en la Constitución Española, “sin perjuicio de los dispuesto en los derechos civiles, forales o especiales, allí donde existan”. Por lo tanto, si las Comunidades Autónomas con competencia exclusiva en materia civil establecen una normativa propia, podrán excluir en su respectivo ámbito territorial la aplicación del artículo 17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ya la STC 150/1998, de 2 de julio, reconoce en su fundamento jurídico 2 que es la naturaleza civil de la norma impugnada lo que impide a la Comunidad Autónoma de Castilla y León legislar sobre el destino de los inmuebles vacantes, dado que carece de Derecho civil propio, al contrario de lo que sucede en el ATC 158/2008, de 12 de junio, por el que se levanta la suspensión de la Ley de patrimonio de Navarra de 2007, en el recurso de inconstitucionalidad interpuesto por el Gobierno del Estado contra los artículos 15 y 16 de la Ley Foral 14/2007, de 4 de abril, del patrimonio de Navarra. En este Auto se señala que las normas impugnadas no se han dictado con manifiesta ausencia de cobertura competencial, pues la Comunidad Foral tiene asumida estatutariamente la competencia en materia de Derecho civil propio, y la Ley 304 de dicho ordenamiento jurídico civil contiene una previsión sobre la sucesión legal mortis causa a favor de la Comunidad Foral en defecto de parientes. Todo ello indica que pudiera existir la necesaria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 igual que hizo con el recurso núm. 6868-2011, dedica las siguientes alegaciones a establecer la conexión entre la norma impugnada y las normas civiles propias del ordenamiento aragonés, concretamente las que regulan los bienes abintestato y que están presentes en su propio Derecho foral desde observancia “De ludaeis et Sarracenis” (Apéndice, núm. 3), posteriormente en su compilación de 1967 (arts. 133 y ss.), hasta nuestros días (Ley 4/1995, de 29 de marzo, por la que se modifica la compilación del Derecho civil de Aragón y la Ley de patrimonio de la Comunidad Autónoma de Aragón en materia de sucesión intestada; Ley 11/1999, de 24 de febrero de sucesiones por causa de muerte y Decreto Legislativo 1/2011, de 2 de marzo, del Gobierno de Aragón, que aprueba, con el título código del Derecho foral de Aragón, el texto refundido de las Leyes civiles aragonesas).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recuerda que, sin perjuicio de que considere que la competencia que se impugna, es la competencia exclusiva en materia de Derecho civil del artículo 149.1.8 CE, haciendo una interpretación extensiva, también puede integrarse en el artículo 149.1.14 CE, entendiendo la relación de los mostrencos con la competencia en materia de hacienda, por lo que, si las Comunidades Autónomas gozan de autonomía financiera (art. 103 EAAr), la regulación del patrimonio del Estado debe respetar la formación sobre el propio patrimonio, entendiendo los inmuebles vacantes de dueño como un recurso financiero propio (artículo 17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que tuvo entrada en el Tribunal Constitucional el 16 de junio de 2014, la representación de las Cortes de Aragón presentó sus alegaciones, solicitando la desestimación del recurso. En apoyo de su pretensión realiza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entre ambas disposiciones adicionales sextas de la Ley 5/2011 y del Decreto Legislativo 4/2013 obedece al hecho de que mediante el Decreto Legislativo 4/2013, de 17 de diciembre, el Gobierno de Aragón da cumplimiento al mandato contenido en la Ley 10/2012, de 27 de diciembre, de medidas fiscales y Administrativas de la Comunidad Autónoma de Aragón, que le autorizó para la aprobación de un decreto legislativo por el que se refundiera la Ley 5/2011, de 10 de marzo, y las normas legales que la habían modificado, comprendiendo esta facultad de refundición su sistematización, regularización, renumeración, aclaración y armonización. Por ello, frente a lo indicado en el recurso de inconstitucionalidad, no puede ser el objeto del mismo la impugnación de la disposición adicional sexta del Decreto Legislativo 4/2013, de 17 de diciembre, del Gobierno de Aragón, pues esta norma se limita en su artículo único a la aprobación del texto refundido de la Ley del patrimonio de Aragón, constando además solo de una disposición adicional única, otra disposición derogatoria única y dos disposiciones finales. En sentido estricto, por consiguiente, el Decreto Legislativo 4/2013 carece de una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jurisprudenciales invocados por la representación estatal no sirven de base para fundamentar la inconstitucionalidad de la disposición adicional sexta del Decreto Legislativo 4/2013, pues las leyes sobre cuya constitucionalidad se ha pronunciado el Alto Tribunal fueron aprobadas muchos años antes de la entrada en vigor de la Ley 33/2003 en el año 2003, que es la norma de contraste con la disposición adicional sexta del Decreto Legislativo 4/2013 impugnada. A pesar de ello, cabe destacar que en la STC 58/1982, se incluyen expresamente los bienes abintestatos. En la actualidad los bienes abintestatos ya no los adquiere exclusivamente el Estado central, sino que también se atribuye su propiedad por ministerio de la ley a aquellas Comunidades Autónomas que, como Aragón, en virtud del artículo 149.1.8 CE, han asumido competencias en materia de conservación, modificación y desarrollo del Derecho civil propio, desplazando de esta forma a la Administración general del Estado en la titularidad dominical de dichos bienes. Por otro lado, la STC 150/1998 reconoce la naturaleza civil de la norma reguladora del régimen y del destino de los bienes vacantes resultantes de la concentración parcelaria, materia ésta cuya competencia corresponde al Estado, pero con pleno respeto a los Derechos civiles forales o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las alegaciones realizadas en el recurso número 6868-2014 subraya que es indudable la concurrencia del título competencial contemplado en el artículo 149.1.8 CE, si bien puede ser invocado tanto por el Estado como por la Comunidad Autónoma de Aragón, pues el artículo 71.2 EAAr le reconoce la competencia exclusiva para la conservación, modificación y desarrollo del Derecho foral aragonés, competencia exclusiva en cuyo ejercicio se dictó la norma autonómica recurrida. Por consiguiente, ninguna objeción cabe plantear respecto a la presencia de la competencia en materia de legislación civil en el litigio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comparte el argumento de la Abogacía del Estado relativo a la invasión de la competencia del artículo 149.1.18 CE, es decir, que la disposición adicional sexta del Decreto Legislativo 4/2013 invada la competencia del Estado en la determinación de su propio patrimonio. A juicio de la representación de las Cortes de Aragón en tal argumentación queda entremezclada la atribución de la propiedad de las fincas de reemplazo vacantes con la regulación de la actuación administrativa en los procesos de concentración parcelaria. En todo caso, subraya que la Comunidad Autónoma de Aragón asumió hace ya muchos años la competencia exclusiva en materia de concentración parcelaria, pudiendo citarse el Real Decreto 643/1985, de 2 de abril, sobre valoración definitiva y ampliación de funciones traspasadas de la Administración del Estado a la Comunidad Autónoma en materia de reforma y desarrollo agrario. Competencia para cuyo ejercicio la Comunidad Autónoma debe aplicar precisamente la Ley de reforma y desarrollo agrario de 1973. Añade, por otro lado que, de conformidad con lo dispuesto en el artículo 73.3 de la Ley 33/2003, la adscripción no altera la titularidad sobre el bien, pues transfiere las facultades y obligaciones de uso, administración y conservación del mismo, pero nunca su titularidad. Así, la propia Ley 33/2003 (art. 185) concibe la adscripción de bienes como un acto de gestión patrimonial y no como un modo de adquisición de bienes y derechos, como se deduce asimismo de lo establecido en el artículo 15 de la Ley 33/2003, en el que se detallan los modos en que las Administraciones públicas pueden adquirir bienes y derechos (no incluyéndose al efecto la adscripción).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ya desde sus primeras sentencias, el Tribunal Constitucional ha circunscrito la competencia exclusiva del Estado sobre las bases del régimen jurídico de las Administraciones públicas, prevista en el artículo 149.1.18 CE, a aspectos organizativos y de funcionamiento, mediante “la fijación de principios o criterios básicos en materia de organización y competencia de general aplicación en todo el Estado” (STC 32/1981, de 28 de julio, FJ 5), añadiendo al respecto: “Ciertamente no será siempre fácil la determinación de qué es lo que haya de entenderse por regulación de las condiciones básicas o establecimiento de las bases del régimen jurídico, y parece imposible la definición precisa y apriorística de ese concepto. Las Cortes deberán establecer qué es lo que haya de entenderse por básico”. Pues bien, las Cortes Generales han establecido que el artículo 17 de la Ley 33/2003 se dicta al amparo del artículo 149.1.8 CE, dada la naturaleza civil de su contenido, y no en aplicación del artículo 149.1.18 CE, al no considerar que se trate de una materia relativa a las bases del régimen jurídico de la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indicaba en las alegaciones formuladas en el recurso de inconstitucionalidad núm. 6868-2011, concurren en el presente litigio las respectivas competencias exclusivas en materia de legislación civil, tanto del Estado (art. 148.1.8 CE) como de la Comunidad Autónoma de Aragón (art. 71.2 EAAr), como consecuencia, en palabras de la STC 150/1998, de “la naturaleza civil de la norma que pueda regular el régimen jurídico en general y el destino, en particular, de los llamados bienes vacantes”; como también afirma el Consejo de Estado, dado que “es claro que la regulación del destino y atribución de los bienes inmuebles vacantes tiene el carácter de legislación civil” (dictamen núm. 1828/2011).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relativa al destino y atribución de los bienes vacantes no es una de las materias reservadas “en todo caso” a la competencia exclusiva del Estado, de conformidad con lo dispuesto en el artículo 149.1.8 CE. En efecto, no cabe encuadrar el régimen jurídico del destino y atribución de los bienes vacantes en ninguna de las materias reseñadas con ese alcance en la Constitución, pues quedan limitadas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 Por consiguiente, se trata de una competencia concurrente y, por ello mismo, de una materia abierta, en principio, a que tanto el Estado como las Comunidades Autónomas con Derecho civil propio puedan ejercer sus respectivas competencias legislativas exclusivas. De esta manera, como ocurre con tantas otras materias de Derecho civil, el Estado puede legislar en virtud de su competencia exclusiva, conformando el Derecho civil común, sin perjuicio de que determinadas Comunidades Autónomas también puedan aprobar sus propias normas sobre idéntica materia, integrándolas en su Derecho foral 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de los Derechos civiles forales o especiales no está vinculado tampoco rígidamente al contenido de las antiguas compilaciones o de otras normas del respectivo ordenamiento autonómico, pudiendo las Comunidades Autónomas con competencia en materia de legislación civil llevar a cabo una ordenación legislativa de ámbitos hasta entonces no normados por aquellos derechos, regular “instituciones conexas” con las ya previstas y legislar sobre materias que guarden una relación de “conexión suficiente” con institutos jurídicos ya disciplinados en el respectivo ordenamiento civil propio (STC 88/1993, FJ 3). En el presente recurso, el representante del Estado considera que este requisito de la “conexión suficiente” debe entenderse como la exigencia de una conexión directa e inmediata con alguna especialidad prevista en el Derecho civil foral vigente al tiempo de aprobarse la Constitución. Sin embargo, con semejante concepción tan rígida, restrictiva y limitativa, la representación estatal parece confundir “desarrollo” con “modificación”, y produce el efecto, buscado o no, de anclar el Derecho foral a su pasado, con la historicidad, frente a la doctrina del Tribunal Constitucional en cuya virtud la Constitución Española defiende, ampara y protege “la vitalidad hacia el futuro de tales ordenamientos preconstitucionales”, de forma que la competencia autonómica de desarrollo de los Derechos civiles, forales o especiales, “no debe vincularse rígidamente al contenido actual de la Compilación u otras normas de su ordenamiento” (SSTC 88/1993, FJ 3, y 31/2010, FJ 76). En todo caso, recuerda que son varias las materias o instituciones conexas con la atribución de la titularidad de los inmuebles vacantes, ya reguladas dentro del Derecho civil aragonés; y así, la institución que guarda una conexión directa, inmediata y suficiente con la citada materia, es la sucesión legal a favor de la Comunidad Autónoma de Aragón en defecto de parientes y del cónyuge del causante, regulada en la actualidad en los artículos 535 y 536 del código del Derecho foral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representante de las Cortes de Aragón la norma aragonesa ahora impugnada se dicta en el ejercicio por la Comunidad Autónoma de su competencia exclusiva para el “desarrollo” del Derecho foral aragonés (art. 71.2 EAAr), regulando así una “institución conexa”, como es la del destino de unos concretos bienes inmuebles vacantes —las fincas de reemplazo—, con una institución jurídica ya incorporada al ordenamiento civil aragonés como es la sucesión intestada en los bienes vacantes por la Comunidad Autónoma de Aragón, con la que guarda una relación de “conexión suficiente”, directa e inmediata. Por consiguiente, cabe entender que el legislador aragonés no se ha extralimitado en el ejercicio de sus competencias en materia de legislación civil, de forma que la disposición adicional sexta del Decreto Legislativo 4/2013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24 de junio de 2014 se acordó conceder un plazo de diez días al Abogado del Estado y a las representaciones procesales de las Cortes y del Gobierno de Aragón para que alegaran lo que estimaran oportuno sobre la acumulación al recurso núm. 6868-2011 del numerado 2037-2014. Asimismo declara no haber lugar a pronunciarse sobre el levantamiento de la suspensión de los preceptos impugnados, toda vez que en ninguno de los dos procedimientos se ha decretado la suspensión. En escrito registrado en este Tribunal el 9 de julio de 2014, la Letrada de la Comunidad Autónoma de Aragón muestra su conformidad con la acumulación de ambos recursos por entender que concurren circunstancias de conexión objetiva que justifican una sola tramitación y una sola decisión (art. 83 LOTC), tanto por la coincidencia en los preceptos recurridos (sean de la Ley o de su texto refundido), como por la similitud de la fundamentación constitucional de los recursos. Por escrito registrado en este Tribunal el 10 de julio de 2014, el Abogado del Estado expone que entiende que concurre la conexión de objetos que justifica la unidad de tramitación y decisión y que, por tanto, no se opone a la acumulación. Mediante escrito registrado el 11 de julio de 2014, el Letrado de las Cortes de Aragón manifiesta que no se opone a la acumulación propuesta dada la identidad de razón de los recursos cuya acumulación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ATC 201/2014, de 22 de julio, el Pleno decidió acumular los recursos de inconstitucionalidad núms. 6868-2011 y 2037-2014.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24 de abril de 2018 se señaló para deliberación y fallo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los recursos de inconstitucionalidad que el Presidente del Gobierno ha interpuesto contra la disposición adicional sexta de la Ley 5/2011, de 10 de marzo, del patrimonio de Aragón y la disposición adicional sexta del texto refundido de la Ley de patrimonio de Aragón, aprobado por Decreto Legislativo 4/2013,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la supuesta vulneración por parte de dichas disposiciones del orden constitucional de competencias, esencialmente por contener una regulación relativa al destino de las fincas procedentes de procesos de concentración parcelaria que carezcan de dueño conocido, que sería contraria a la fijada en relación con la titularidad de los bienes inmuebles vacantes por el artículo 17 de la Ley 33/2003, de 3 de noviembre, del patrimonio de las Administraciones públicas, dictado por el Estado en ejercicio de la competencia exclusiva que en materia de legislación civil le reconoce el artículo 149.1.8 CE, como expresa la disposición final segunda de la Ley 33/2003. La contradicción estriba en que las normas aquí impugnadas y el artículo 17 de la Ley 33/2003 atribuyen la titularidad de los mismos bienes a entidades territoriales distintas: a la Comunidad Autónoma de Aragón y a la Administración general del Estado, respectivamente. Relacionado con lo anterior se añade que, en todo caso, existe una extralimitación de las competencias para la conservación, modificación y desarrollo del Derecho civil propio atribuidas a Aragón en el artículo 71.2 del Estatuto de Autonomía (EAAr), vulnerando con ello la competencia exclusiva del Estado sobre legislación civil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los Letrados del Gobierno y el Parlamento de Aragón han defendido la constitucionalidad de las normas impugnadas por considerar que se han dictado al amparo de las competencias autonómicas en materia de Derecho civil. Señalan que se trata de disposiciones que desarrollan el Derecho civil propio de Aragón, siendo conformes con el orden constitucional de distribución de competencias, ya que las normas impugnadas se conectan con instituciones preexistentes del derecho foral aragonés; en concreto con la sucesión abintestato en favor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del fondo del asunto, resulta necesario determinar la vigencia de la controversia competencial en los términos en que fue planteada. Durante la pendencia del recurso de inconstitucionalidad núm. 6868-2011, se ha dictado el Decreto Legislativo 4/2013, de 17 de diciembre, cuyo único artículo aprueba el Decreto Legislativo 4/2013 que contiene una disposición adicional sexta, relativa a la atribución de las denominadas fincas de reemplazo procedentes de operaciones de concentración parcelaria, de idéntico contenido a la primera norma recurrida y objeto del segundo de los recursos de inconstitucionalidad acumulados en el presente proceso. Con la entrada en vigor del Decreto Legislativo 4/2013 al día siguiente de su publicación en el “Boletín Oficial de Aragón”, el 1 de enero de 2014, quedó así derogada la Ley 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un precepto impugnado en un recurso de inconstitucionalidad determina, como regla general, la pérdida sobrevenida de objeto del recurso dirigido contra él: “tratándose en el caso de un recurso abstracto, como el de inconstitucionalidad, dirigido a la depuración objetiva del ordenamiento jurídico, carece de sentido pronunciarse sobre normas que el mismo legislador ha expulsado ya de dicho ordenamiento” (STC 160/1987, de 27 de octubre, FJ 6). No obstante, de acuerdo con la doctrina constitucional, el objeto del proceso persiste si respecto del precepto derogado se trabó una controversia competencial que pueda entenderse aún hoy subsistente. A fin de determinar “si la disputa sobre la titularidad competencial sigue o no viva entre las partes”, cabe comparar la regulación impugnada con la actualmente en vigor de modo tal que si la primera “plantea los mismos problemas competenciales” que la segunda, “la consecuencia necesaria será la no desaparición del conflicto” [SSTC 102/2013, de 23 de abril, FJ 2, y 45/2015, de 5 de marzo, FJ 2 d), que se remiten a la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del Decreto Legislativo 4/2013 tiene, como no podía ser de otro modo, un contenido idéntico al texto original de la Ley 5/2011 de 2011, por lo que aplicando la doctrina expuesta, se concluye que la derogación de la Ley 5/2011 no supone la pérdida de objeto del primer recurso de inconstitucionalidad, el tramitado con el núm. 6868-2011. En la medida en que el recurso discute la competencia autonómica para dictar los preceptos impugnados, es patente que la controversia trabada no se ve alterada por la derogación de uno de ellos, por lo que subsiste el interés de un pronunciamiento de este Tribunal Constitucional sobre la titularidad de la competencia discutida (SSTC 40/1998, de 19 de febrero, y 233/1999,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un recurso de inconstitucionalidad de contenido competencial, debemos comenzar por encuadrar los preceptos impugnados en la materia competencial que les sea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 conveniente no sólo reproducir el tenor de las disposiciones adicionales sexta de la Ley 5/2011 y del Decreto Legislativo 4/2013, sino también el del artículo 17 de la Ley 33/2003.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 la Ley 5/2011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Fincas de desconocidos procedentes de procesos de concentración parcelaria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fincas que reemplacen a las parcelas cuyo dueño no fuese conocido durante un proceso de concentración parcelaria se incluirán también en el acta de reorganización de la concentración parcelaria, haciéndose constar aquella circunstancia y consignando, en su caso, las situaciones posesorias existentes. Tales fincas, sin embargo, no serán inscritas en el Registro de la Propiedad mientras no aparezca su dueño o fuese procedente inscribirlas a nombre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departamento competente en materia de concentración parcelaria está facultado, dentro de los cinco años siguientes a la fecha del acta, para reconocer el dominio de estas fincas a favor de quien lo acredite suficientemente y para ordenar en tal caso que se protocolicen las correspondientes rectificaciones del acta de reorganización, de las cuales el notario expedirá copia a efecto de su inscripción en el Registro de la Propiedad con sujeción al mismo régimen del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Transcurridos los cinco años a que se refiere el apartado anterior, el departamento competente en materia de concentración parcelaria remitirá al que lo sea en materia de patrimonio agrario una relación de los bienes cuyo dueño no hubiese aparecido, con mención de las situaciones posesorias que figuren en el acta de reorganización.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bienes indicados en el apartado anterior se adscribirán al patrimonio agrario de la Comunidad Autónoma, previo el correspondiente procedimiento, en el que se dará publicidad a la correspondiente propuesta en el ‘Boletín Oficial de Aragón’ y en el ayuntamiento en cuyo término municipal estén ubicadas las fincas.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departamento competente en materia de concentración parcelaria queda facultado hasta que se produzca la atribución prevista en el apartado anterior para ceder el uso en precario al ayuntamiento que corresponda, a la entidad local menor o a la comunidad de regantes, el cultivo o el uso de las fincas sin dueño”.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contenida en la disposición adicional sexta del Decreto Legislativo 4/2013 es idéntica, por lo que no resulta necesario reproducirla.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17 de la Ley 33/2003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Inmuebles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Pertenecen a la Administración General del Estado los inmuebles que carecieren de dueño.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adquisición de estos bienes se producirá por ministerio de la ley, sin necesidad de que medie acto o declaración alguna por parte de la Administración General del Estado. No obstante, de esta atribución no se derivarán obligaciones tributarias o responsabilidades para la Administración General del Estado por razón de la propiedad de estos bienes, en tanto no se produzca la efectiva incorporación de los mismos al patrimonio de aquélla a través de los trámites prevenidos en el párrafo d) del artículo 47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Administración General del Estado podrá tomar posesión de los bienes así adquiridos en vía administrativa, siempre que no estuvieren siendo poseídos por nadie a título de dueño, y sin perjuicio de los derechos de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existiese un poseedor en concepto de dueño, la Administración General del Estado habrá de entablar la acción que corresponda ante los órganos del orden jurisdiccional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normas impugnadas reproducen de forma casi literal el artículo 205 de la Ley de reforma y desarrollo agrario de 12 de enero de 1973, aprobada por Decreto 118/1973, de 12 de enero, sustituyendo las menciones al Estado por referencias a la Comunidad Autónoma de Aragón, a la que atribuye las fincas de reemplazo procedentes de procesos de concentración parcelaria sin dueño conocido o cuyo dueño no hubiese aparecido en cierto plazo. Más allá de la especialidad del supuesto contemplado en esta disposición, y del concreto origen de los bienes vacantes en ella mencionados, lo verdaderamente relevante y lo discutido en el proceso es el destino que para tales bienes prevé la norma; esto es, su incorporación al patrimonio de la Comunidad Autónoma, en contradicción con lo que dispone la norma estatal, según la cual estos bienes pertenecen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en aras de su correcto encuadramiento competencial, debe recordarse que lo aquí discutido se refiere, por tanto, a la cuestión relativa a la atribución de la propiedad de las fincas de reemplazo vacantes en procesos de concentración parcelaria. El Abogado del Estado ha considerado que, en cuanto relativa a la titularidad de bienes inmuebles vacantes, a esta cuestión le son aplicables los títulos competenciales previstos en los artículos 149.1.8, 149.1.14 y 149.1.18 CE. Las representaciones procesales de las instituciones autonómicas entienden que las normas impugnadas se han dictado al amparo de la competencia autonómica en materia de derecho civil foral prevista en el artículo 71.2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dicha labor de encuadramiento competencial, en la que es requisito inexcusable partir del contenido y finalidad de los preceptos (STC 49/2013, de 28 de febrero, FJ 5), resulta conveniente recordar ahora la doctrina constitucional en materia de bienes inmuebles vacantes.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sentencia que abordó esta cuestión fue la STC 58/1982, de 27 de julio, en la que se examinó un recurso de inconstitucionalidad interpuesto contra algunos preceptos de la Ley 11/1981, de 7 de diciembre, del Parlamento catalán, que regula el patrimonio de la Generalitat de Cataluña. En concreto, entre los preceptos impugnados se encontraba el artículo 11, que guardaba una clara similitud con el artículo 22 de la Ley de patrimonio del Estado, si bien sustituía las referencias a este último por menciones a la Generalitat. Este Tribunal declaró que dicho precepto implicaba la atribución a la Generalitat de los mostrencos en su territorio en contradicción con lo prescrito por los artículos 21 y 22 de la Ley del patrimonio del Estado y suponía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“[S]ubrogar al Patrimonio de la Generalidad en el lugar del Patrimonio del Estado, y para esto, como es evidente, carece la Generalidad de toda competencia. Una cosa es que la Generalidad disponga de la competencia suficiente para legislar, dentro de los límites que ya hemos señalado, sobre su propio Patrimonio, y otra bien distinta que, en ejercicio de esta competencia, modifique también la legislación vigente sobre el Patrimonio del Estado, determinando que para el futuro no se incorporarán a éste, sino al de la Generalidad, los bienes inmuebles retenidos o disfrutados sin título válido por entidades o por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histórico de la regla de atribución al Estado era recordado por la misma Sentencia y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sobre los bienes ocupados o retenidos sin título válido es una derivación de la vieja regalía, como muy claramente se manifiesta en el Decreto de Carlos III de 27 de noviembre de 1785 (Novísima Recopilación, 10, 22, 6) al referirse a ‘los bienes mostrencos, abintestatos y vacantes que pertenecen a mi Corona...’. Con la objetivación del poder y la fusión de los derechos mayestáticos en la noción única de poder soberano, este derecho pasa al Estado, traslación que entre nosotros se opera de manera positiva mediante la Ley de 9 de mayo de 1835 (Colección Legislativa, tomo XX, pág. 173). En cuanto que la titularidad de la soberanía corresponde al Estado en su conjunto y no a ninguna de sus instituciones en concreto, los bienes vacantes podrían en principio ser atribuidos a entes distintos de la Administración Central, pero sólo el órgano que puede decidir en nombre de todo el Estado y no de una de sus partes puede modificar la actual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dictó la STC 150/1998, de 2 de julio, recaída en el recurso de inconstitucionalidad interpuesto contra la Ley 14/1990, de las Cortes de Castilla y León, de 28 de noviembre, de concentración parcelaria, cuyo artículo 66 regulaba el destino de las fincas de reemplazo sin dueño conocido procedentes de procesos de concentración parcelaria en términos prácticamente idénticos a los de las disposiciones aquí impugnadas. En particular, tras citar la STC 58/1982, FJ 4, señalaba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Comunidad Autónoma el párrafo reproducido, al señalar que ‘los bienes vacantes podrían en principio ser atribuidos a entes distintos de la Administración Central’, haría posible que la Ley en tela de juicio llevara a cabo dicha atribución, teniendo en cuenta la competencia de la Comunidad Autónoma en materia de concentración parcelaria, de un lado, y la necesidad de tal subrogación para la eficacia de las medidas de concentración parcelaria que pone en marcha dicha Ley. Tal razonamiento no puede ser compartido. Si bien la STC 58/82 dejó abierta la posibilidad de que los bienes vacantes pudieran ser atribuidos a ‘entes distintos de la Administración Central’, también se dijo en ella que ‘sólo el órgano que puede decidir en nombre de todo el Estado y no de una de sus partes puede modificar tal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tiene su fundamento, como señala correctamente el Abogado del Estado, en la naturaleza civil de la norma que pueda regular el régimen jurídico en general y el destino, en particular, de los llamados bienes vacantes, sin dueño o mostrencos. Habida cuenta de que la competencia en dicha materia corresponde al Estado, ‘sin perjuicio de la conservación, modificación y desarrollo por las Comunidades Autónomas de los derechos civiles, forales o especiales, allí donde existan’ (art. 149.1.8 C.E.), deberá ser una Ley estatal quien realice tal atribución, pues en caso contrario la legislación de las Comunidades Autónomas que se atribuyera dichos bienes dejaría vacía de contenido en este punto concreto la competencia del Estado. Por ello, procede declarar inconstitucionales el art.’ 66.1.3 y 4 y, por conexión, del art. 100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STC 204/2004, de 18 de noviembre, resolvió dos cuestiones de inconstitucionalidad planteadas en relación con el artículo 29.2 del Real Decreto Legislativo 1091/1988, de 23 de septiembre, por el que se aprueba el texto refundido de la Ley general presupuestaria. Esta STC 204/2004 declaró en relación con los bienes abandonados por sus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en cuanto bienes abandonados por sus titulares, esto es, en cuanto bienes nullius, los adquiere en este caso por atribución de la Ley, modo específico de adquirir bienes y derechos por el Estado previsto en la derogada Ley del patrimonio del Estado (art. 19 Decreto 1022/1964, de 15 de abril, por el que se aprueba el texto articulado de la Ley de bases del patrimonio del Estado) y contemplado hoy con carácter general para las Administraciones públicas en la Ley 33/2003, de 3 de noviembre, del patrimonio de las Administraciones públicas (art. 15). De forma que esta regla atributiva, expresamente establecida por el legislador, constituye una excepción al régimen general dispuesto en el Código civil de adquirir la propiedad de los bienes muebles por ocupación (art. 610 CC). Ha de resaltarse, en este sentido, que la regla atributiva en favor del Estado que se recoge en el precepto cuestionado es la plasmación de una específica y determinada opción del legislador, quien pudo, por tanto, haber previsto otra consecuencia jurídica a la declaración de abandono por su titular de los bienes a los que se refiere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ninguna objeción cabe oponer desde la óptica del derecho a la propiedad privada a la opción de legislador de atribuir al Estado unos bienes abandonados por sus titulares y, por tanto, bienes nullius, pues tal atribución encuentra fundamento en su condición de gestor de los intereses generales de la comunidad que el Estado representa, al objeto de destinarlos a la satisfacción de aquellos intereses, lo que se conecta con el mandato del art. 128.1 CE de subordinación al interés general de toda la riqueza del país en sus distintas formas y sea cual fuere su titularidad.”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puede afirmarse que en origen la regulación de los bienes vacantes —ya fueran muebles o inmuebles— fue la misma y surge de la necesidad de adscribirlos dominicalmente. Pero dicho lo anterior, también hay que aclarar, de conformidad con lo alegado por el Letrado de las Cortes de Aragón, que la invocación de la STC 58/1982 y el origen histórico de la regla de atribución al Estado de los bienes mostrencos, abintestatos y vacantes de la Novísima Recopilación de 1785, de la Ley de mostrencos de 1835 o de la Ley de patrimonio del Estado de 1964, difícilmente puede servir, en el momento actual, como criterio de delimitación de competencias entre el Estado y las Comunidades Autónomas a los efectos del encuadramiento competencial de la cuestión discutida. Ya hemos mencionado que la STC 150/1998 aborda la cuestión desde la perspectiva del Derecho civil. Perspectiva que es también la adoptada por el legislador estatal cuando entiende que el artículo 17 de la Ley 33/2003 se dicta al amparo del artículo 149.1.8 CE, sin perjuicio de lo dispuesto en los Derechos civiles forales o especiales, allí donde existan (disposición final segunda.2 de la Ley 33/2003). De hecho, lo que se plantea aquí es, si dada la predicada naturaleza civil de la norma estatal, es posible que, en Aragón, en tanto que Comunidad Autónoma con derecho civil propio, pudiera establecerse una regulación similar a la estatal en beneficio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nos permite ya realizar el correcto encuadramiento competencial de la cuestión disputada. De acuerdo con ello podemos ya excluir la aplicación del 149.1.18 CE, pues las normas objeto de este proceso no se refieren al régimen de dichos bienes en su consideración de patrimoniales de una u otra Administración; esto es, no regulan nada relacionado con “el conjunto de facultades y prerrogativas que corresponden a las Administraciones públicas para la defensa y conservación de sus bienes” (STC 94/2013, de 23 de abril, FJ 4). También ha de ser excluido el encuadramiento de la cuestión en el artículo 149.1.14 CE, aludido por el Abogado del Estado en el segundo de los recursos de inconstitucionalidad interpuestos, pues los preceptos impugnados no se refieren a estos bienes desde la perspectiva que podría ser propia de dicho título competencial. Este abarca las relaciones entre las distintas haciendas (estatal, autonómicas y locales) (STC 233/1999, de 16 de diciembre, FFJJ 4 y 5) y el sistema de ingresos públicos (tributarios o de otro tipo) (STC 192/2000, de 13 de julio, FJ 6), lo que es ajeno a lo aquí discutido. Los preceptos impugnados no contemplan estos bienes en cuanto susceptibles de generar recursos a la hacienda autonómica mediante la obtención de ingresos a partir del patrimonio propio, sino, exclusivamente, desde la perspectiva de su atribución de la titularidad para el ejercicio de una actuación sectorial, la relativa a la concentración parcelaria.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cuestión de la naturaleza y el destino de estos bienes inmuebles vacantes es una materia propia de la legislación civil, materia competencial que es la más específica dentro de las que se plantean en el proceso. Acabamos de recordar que este Tribunal ya afirmó en la STC 150/1998, FJ 3, que la regulación de los bienes vacantes tiene naturaleza civil. Ya hemos apreciado también que ese es el criterio que expresa la Ley 33/2003 en su disposición final segunda y lo mismo hace la primera de las normas aragonesas, la Ley 5/2011, que, conforme a su exposición de motivos, afirma que su disposición adicional sexta halla amparo en las competencias autonómicas en materia de derecho civil. Y ese es, en fin, el criterio predominantemente expresado por las partes comparecidas que han centrado sus alegaciones en la delimitación de competencias entre el Estado y la Comunidad Autónoma de Aragón en relación con el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ámbito material en el que deben insertarse las disposiciones adicionales cuestionadas es el relativo al Derecho civil, por ser esta la disciplina directamente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esta materia, el artículo 149.1.8 CE legitima al Estado para dictar normas civiles, “sin perjuicio de la conservación, modificación y desarrollo por las Comunidades Autónomas de los derechos civiles, forales o especiales allí donde existan”, mientras que, de conformidad con el artículo 71.2 EAAr, corresponde a la Comunidad Autónoma de Aragón la competencia exclusiva para dictar las reglas de “conservación, modificación y desarrollo del Derecho Foral aragonés, con respeto a su sistema de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recordar los rasgos esenciales de la delimitación de competencias en materia de Derecho civil entre el Estado y las Comunidades Autónomas que cuentan con derecho civil foral 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atribuye al Estado la legislación civil, sin más posible excepción que la conservación, modificación y desarrollo autonómico del Derecho civil especial o foral. La reserva al Estado por el mismo artículo 149.1.8,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(STC 31/2010, de 28 de junio, FJ 79, citando la doctrina de la STC 88/1993, de 12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149.1.8 CE, además de atribuir al Estado una competencia exclusiva sobre la legislación civil, también introduce una garantía de la foralidad civil a través de la autonomía política, que no consiste en la intangibilidad o supralegalidad de los Derechos civiles especiales o forales, sino en la previsión de que los Estatutos de las Comunidades Autónomas en cuyo territorio aquéllos rigieran a la entrada en vigor de la Constitución puedan atribuir a dichas Comunidades Autónomas competencia para su conservación, modificación y desarrollo (STC 88/1993,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respecto de tales derechos civiles, forales o especiales, determinadas Comunidades Autónomas pueden asumir en sus Estatutos de Autonomía competencias consistentes en su conservación, modificación y desarrollo. Competencia que ha de entenderse ceñida estrictamente a esas funciones de conservación, modificación y desarrollo del Derecho civil, especial o foral, que son “la medida y el límite primero de las competencias así atribuibles y ejercitables” por las Comunidades Autónomas en virtud del artículo 149.1.8 CE (por todas, STC 133/2017,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(STC 95/2017, de 6 de julio, FJ 3), las Comunidades Autónomas con Derecho civil foral o especial no ostentan competencia legislativa ilimitada sobre las materias civiles distintas de aquellas que se reservan “en todo caso” al Estado por el segundo inciso del artículo 149.1.8 CE. Podrán regular estas materias que no están siempre reservadas al Estado, incluso innovando el Derecho civil existente al tiempo de promulgarse la Constitución, esto es disciplinando ámbitos no normados en él, pero será imprescindible que esa regulación innovadora presente una conexión con dicho derecho civil especial, pues es la garantía de este ordenamiento jurídico y no otra cosa la ratio de la singularidad civil que se introduce en el primer inciso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Todas las partes admiten que en virtud del “desarrollo por las Comunidades Autónomas de los derechos civiles, especiales o forales, allí donde existan” (art. 149.1.8 CE), y de la expresa previsión estatutaria (art. 71.2 EAAr), la Comunidad Autónoma aragonesa está habilitada para disciplinar instituciones civiles no preexistentes en el derecho civil aragonés, siempre, claro está, que revistan alguna conexión con él. Discrepan, no obstante, en si la regulación de la atribución de la titularidad de determinados inmuebles vacantes, objeto de este recurso de inconstitucionalidad, presenta esa conexión con el Derecho civil aragonés. El debate trabado en este proceso consiste en determinar si la Comunidad Autónoma de Aragón ostenta competencia legislativa en el ámbito aquí discutido para desarrollar, en el sentido en que lo ha hecho, una institución civil preexistente en su ordenamiento. Tal controversia ha de resolverse, por tanto, mediante la aplicación de la doctrina constitucional sobre el significado de la expresión “desarrollo” del Derecho civil foral a que se refiere el artículo 149.1.8 CE, puesto que sólo así se puede determinar si, dentro de la competencia de la Comunidad Autónoma aragonesa en materia de Derecho civil, está o no incluida la de regular el destino o atribución de los bienes vacantes resultantes de una operación de concentración parcelaria sitos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del concepto constitucional “desarrollo” del Derecho civil propio “debe ser identificado a partir de la ratio de la garantía autonómica de la foralidad civil que establece [el art. 149.1.8 CE]” (STC 88/1993, FJ 3). Sobre este extremo dicha Sentencia afirmó que “no cabe aquí olvidar que la posible legislación autonómica en materia civil se ha admitido por la Constitución no en atención, como vimos, a una valoración general y abstracta de lo que pudieran demandar los intereses respectivos (art. 137 C.E.) de las Comunidades Autónomas, en cuanto tales, sino, más bien, a fin de garantizar determinados Derechos civiles forales o especiales vigentes en ciertos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vinculación de la noción de “desarrollo” con la garantía constitucional de los “derechos civiles forales o especiales vigentes en ciertos territorios” y, más en concreto, con el reconocimiento constitucional de “la vitalidad hacia el futuro de tales ordenamientos preconstitucionales” (STC 88/1993, FJ 3), nos da la medida positiva y negativa de su alcance y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positivo, la STC 133/2017, FJ 4, citando la STC 88/1993, FJ 3, recuerda que “permite una ordenación legislativa de ámbitos hasta entonces no normados por aquel Derecho, pues lo contrario llevaría a la inadmisible identificación de tal concepto con el más restringido de ‘modificación’. El ‘desarrollo’ de los Derechos civiles forales o especiales enuncia, pues, una competencia autonómica en la materia que no debe vincularse rígidamente al contenido actual de la Compilación u otras normas de su ordenamiento.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sentido negativo, eso “no significa, claro está, en consonancia con lo anteriormente expuesto, una competencia legislativa civil ilimitada ratione materiae dejada a la disponibilidad de las Comunidades Autónomas, que pugnaría con lo dispuesto en el artículo 149.1.8 CE, por lo mismo que no podría reconocer su fundamento en la singularidad civil que la Constitución ha querido, por vía competencial, garantizar” (STC 133/2017, FJ 4, también citando la STC 88/1993,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competencias autonómicas para “desarrollar”, en lo que aquí interesa, el propio Derecho civil pueden dar lugar a la actualización y crecimiento orgánico de éste y, en concreto, a la regulación de materias que, aun ausentes del texto originario de la compilación, guarden una relación de conexión suficiente con institutos ya disciplinados en aquélla o en otras normas integrantes del propio ordenamiento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y, a la vista de las alegaciones de las partes, de lo que se trata es de dilucidar si la regulación impugnada puede ser considerada un desarrollo de alguna de las instituciones civiles recogidas en su Compilación de Derecho civil de 1967 y en el actual Código de Derecho foral de Aragón, aprobado por Decreto Legislativo 1/2011, de 22 de marzo, o tiene conexión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Hechas estas precisiones, se puede acometer el examen de los dos preceptos impugnados por razón de su ajuste al orden constitucional de distribución de competencias entre el Estado y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precedente, el derecho civil especial de Aragón podría, en virtud de la noción constitucional de desarrollo, experimentar un cierto crecimiento orgánico mediante la regulación por el legislador autonómico de una institución antes no contemplada en él. No obstante, es requisito para ello que esa operación de desarrollo tenga como punto de partida una institución conexa preexistente en ese derecho civil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comprobarse si, como aducen los representantes del Gobierno y de las Cortes de Aragón, existe base suficiente en las instituciones recogidas por el código del Derecho foral de Aragón que permitan a este Tribunal comprobar que la regulación de las llamadas fincas de reemplazo sin dueño conocido efectuada en las leyes impugnadas supone una actualización de los contenidos ya existentes en el Derecho civil aragonés. Las representaciones procesales de las instituciones autonómicas han defendido que, una vez encuadrada la cuestión en el ámbito del Derecho civil, tal como por otra parte hace la propia Ley 33/2003, las normas impugnadas son un desarrollo del Derecho civil propio de la Comunidad Autónoma, ya que guardan conexión suficiente con una institución preexistente. Concretamente con la sucesión intestada a favor de la Comunidad Autónoma, actualmente recogida en los artículos 535 y 536 del Código del Derecho foral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indiscutible que la sucesión en defecto de parientes y cónyuge se encontraba recogida en el Derecho civil aragonés compilado con anterioridad a la promulgación de la Constitución. Así se incluía en la compilación de Derecho civil aragonés de 1967 al regular el régimen jurídico de los llamados “abintestatos”, o lo que es lo mismo, la sucesión intestada a favor de la Comunidad Autónoma. Esa regulación está ahora prevista en los artículos 535 y 536 del referido Código, como ya hemos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disponen la sucesión a favor de la Comunidad Autónoma señalando, el primero de ellos: “1. En defecto de las personas legalmente llamadas a la sucesión conforme a las reglas anteriores, sucede la Comunidad Autónoma. 2. Previa declaración judicial de herederos, la Diputación General de Aragón destinará los bienes heredados o el producto de su enajenación a establecimientos de asistencia social de la Comunidad, con preferencia los radicados en el municipio aragonés en donde el causante hubiera tenido su último domicilio”. Por su parte, el artículo 536 regula el denominado “privilegio del Hospital de Nuestra Señora de Gracia”, según el cual “1. En los supuestos del artículo anterior, el Hospital de Nuestra Señora de Gracia será llamado, con preferencia, a la sucesión legal de los enfermos que fallezcan en él o en establecimientos dependientes. 2. Previa declaración judicial de herederos, la Diputación General de Aragón destinará los bienes heredados o el producto de su enajenación a la mejora de las instalaciones y condiciones de asistencia del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las dos disposiciones objeto de este proceso fueran conformes con el orden competencial sería necesaria la existencia de una conexión de la que derive una innegable relación entre el Derecho propio de Aragón relativo al régimen de la sucesión intestada que se acaba de transcribir con la atribución de los inmuebles vacantes resultantes de las operaciones de concentración parcelaria. Dicha conexión legitimaría constitucionalmente la regulación impugnada, atendiendo a la doctrina formulada por este Tribunal respecto a la interpretación del artículo 149.1.8 CE en relación con el desarrollo de los Derechos civiles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es posible apreciar que esa conexión existe, lo que permite excluir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40/2018, de 26 de abril, ha resuelto el recurso de inconstitucionalidad interpuesto por el Presidente de Gobierno contra los artículos 15 y 16 de la Ley Foral 14/2007, de 4 de abril, del patrimonio de Navarra, concluyendo que el mencionado artículo 15, con un contenido materialmente similar al de las disposiciones aquí impugnadas en cuanto que atribuye a la Comunidad Foral la titularidad de los inmuebles situados en Navarra que careciesen de dueño, guarda una conexión suficiente con instituciones reguladas en la compilación del Derecho civil foral, en particular la sucesión abintestato.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en la mencionada STC 40/2018, FJ 7, son en todo aplicables al presente caso. Por tanto, es forzoso concluir en la concurrencia de esa conexión suficiente entre la sucesión intestada a favor de la Comunidad Autónoma, prevista en los artículos 535 y 536 del código del Derecho foral de Aragón, con la atribución a la Comunidad Autónoma de la titularidad de los inmuebles o fincas de reemplazo a la que se refieren los preceptos que han sido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los recursos de inconstitucionalidad han de ser desestimados.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inconstitucionalidad acumulados núms. 6868-2011 y 2037-2014.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José González-Trevijano Sánchez respecto de la Sentencia dictada en los recursos de inconstitucionalidad acumulados núms. 6868-2011 y 2037-2014, al que se adhieren los Magistrados don Andrés Ollero Tassara, don Antonio Narváez Rodríguez, don Alfredo Montoya Melgar y don Ricardo Enríquez Sancho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haber sido Ponente de esta Sentencia, en la que se recoge la posición sustentada por la mayoría del Tribunal, debo manifestar, acogiéndome a la facultad establecida en el artículo 90.2 de la Ley Orgánica del Tribunal Constitucional, mi respetuosa discrepancia con parte de la fundamentación jurídica y con su fallo, en atención a las razones que defendí durante su deliberación en el Pleno y que paso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el encuadramiento competencial de la cuestión discutida en el ámbito del Derecho civil. También que la solución de la controversia trabada en el proceso giraba en torno a la traslación al concreto caso sometido a nuestro enjuiciamiento de los criterios que la doctrina constitucional ha ido elaborando en torno al concepto de desarrollo autonómico del Derecho civil especial o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bien conocido, dicha doctrina exige que, para que ese desarrollo sea constitucionalmente admisible, ha de ser posible apreciar una conexión entre la concreta regulación de que se trate y una institución civil preexistente en el Derecho foral (por todas, STC 95/2017, de 6 de julio, FJ 4). Estando de acuerdo en el canon de constitucionalidad que resulta aplicable, mi discrepancia se centra en la forma en que se aplica dicho canon a las normas impugnadas. La Sentencia, por remisión a la dictada en el recurso de inconstitucionalidad interpuesto por el Presidente de Gobierno contra los artículos 15 y 16 de la Ley Foral 14/2007, de 4 de abril, del patrimonio de Navarra, encuentra dicha conexión en la sucesión intestada a favor de la Comunidad Autónoma, prevista en los artículos 535 y 536 del Código de Derecho foral de Aragón, aprobado por Decreto Legislativo 1/2011, de 22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y frente a lo que sostiene la Sentencia, no cabe apreciar la concurrencia de la necesaria conexión que exige la doctrina constitucional entre la sucesión intestada a favor de la Comunidad Autónoma prevista en los artículos 535 y 536 del mencionado Código de Derecho foral con los inmuebles o fincas de reemplazo a los que se refieren las normas objeto de recurso. Entiendo, por el contrario, que son instituciones de diferente naturaleza que se desenvuelven en contextos distintos. Y ello por las razones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sucesión abintestato es una institución típica del derecho sucesorio según la cual, a falta de voluntad manifestada en testamento, es la norma la que dispone los sucesivos llamamientos en favor de los herederos del causante, dado que éste falleció sin disponer lo oportuno sobre sus bienes. Así, o bien no hay testamento o éste no dispone sobre todos o parte de los bienes, por no tener institución de heredero o, teniéndola, no disponer de todos los que corresponden al testador. Se configura así un criterio ordenador de la sucesión que trata de responder a la ausencia de un testamento válido que recoja la voluntad del causante. Se produce, por tanto, por la ausencia, ineficacia o insuficiencia de testamento de la persona que ha fallecido o como consecuencia de la falta de decisión del titular respecto al destino de todos o alguno de sus bienes.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la atribución de los bienes inmuebles vacantes se relaciona con su condición de abandonados, esto es, que carecen de dueño porque no lo han tenido nunca o por el abandono o renuncia de su anterior propietario. No otro es el sentido de la vacancia a la que alude el artículo 17 de la Ley 33/2003, de 3 de noviembre, del patrimonio de las Administraciones públicas. Esto es, como expresiva de que el inmueble carece de dueño conocido, lo que pone en marcha, según esa norma, la adquisición legal del dominio por el Estado y su posterior incorporación a su patrimonio. Es, por tanto, una cuestión relacionada con la atribución legal de la titularidad como parte del régimen jurídico de este tipo de bienes, los inmuebles vacantes.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Creo que lo anterior pone de manifiesto que se trata de instituciones diferentes. Los bienes sujetos a la regulación de la sucesión abintestato no son, a los efectos que interesaban en el presente recurso, bienes vacantes en el sentido de que carecen de dueño por haber sido abandonados, pues la noción misma de abintestato reclama la existencia de un titular, aunque no haya dispuesto nada respecto a ese concreto bien. Por eso, considero que no es factible equiparar la situación de un bien que no tiene dueño, porque no es posible saber a quién pertenece o porque se ha abandonado o renunciado a su titularidad, con la de un bien que sí lo tiene, pero respecto al que su titular no ha hecho ninguna previsión para el caso de muerte, falleciendo sin tomar decisión alguna acerca de las personas llamadas a la sucesión.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primer caso, es, precisamente, el carácter vacante del bien inmueble derivado de la imposibilidad de saber quién es el dueño, el que determina la existencia de la previsión legal que atribuye la titularidad al Estado e impide que los particulares u otros entes públicos puedan adquirirlos por ocupación. En los bienes abintestato, por el contrario, falta el presupuesto de la vacancia, ya que para saber quién puede ser el nuevo dueño ha de aplicarse la norma reguladora de la sucesión intestada. De manera que ese bien, en rigor, siempre va a tener un dueño conocido, el que resulte de la aplicación de las disposiciones legales al caso de que se trate, pues estas disposiciones legales cumplen la función de garantizar un último sucesor al causante.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También es, por tanto, diferente, según mi criterio, la razón por la que la titularidad del bien se atribuye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de la sucesión abintestato la razón es el silencio del propietario respecto al destino del inmueble. Silencio provocado, bien por su muerte intestada sin parientes con derecho a suceder, bien debido a la falta de decisión sobre el inmueble en concreto. Por el contrario, en los inmuebles vacantes, la causa es que no se sabe quién es el dueño, ya sea porque, como ya se ha mencionado, no lo han tenido nunca o porqué, teniéndolo, han sido abandonados y se desconoce quién es. Eso hace que el presupuesto de hecho que determina la aplicación de las normas sea diferente. En el caso de la sucesión abintestato implica el fallecimiento del titular y que no haya dispuesto nada sobre los herederos o acerca del destino del bien. En los bienes inmuebles sin dueño conocido exige la vacancia inmobiliaria, tanto jurídica como de hecho, esto es, la mera inexistencia de titular.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Además, en los bienes abintestato el título de la atribución deriva de la condición legal de heredero de la que goza la Comunidad Autónoma conforme a sus disposiciones de derecho civil foral. Estas normas determinan su sucesión hereditaria forzosa a falta de otros herederos testamentarios o legales. La adquisición en este caso no es automática por ministerio de la ley, como sucede en los bienes inmuebles vacantes, sino con carácter derivativo y en virtud de un título de naturaleza privada: la condición de heredero que la norma atribuye al poder público. Atribución de la condición de heredero que determina que tenga los mismos derechos y obligaciones que los demás herederos. Por tanto, en los bienes abintestato, la razón de su atribución a la Comunidad Autónoma deriva de su llamada a la sucesión en calidad de heredera. No hay una expresa decisión del legislador respecto a la titularidad del bien. Decisión que sí se da en el caso de los inmuebles vacantes cuando se asignan al Estado. Esa misma distinción entre atribución de bienes ope legis y en virtud de la condición de heredero aparece en la Ley 33/2003 que regula en lugares distintos la atribución al Estado por voluntad de la ley de los bienes que no tienen dueño conocido (art. 17 de la Ley 33/2003) y la condición de heredera de la Administración general del Estado conforme a las disposiciones del Código civil (art. 20.6 de la Ley 33/2003).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Finalmente, creo que a la misma conclusión se llega si se analiza la cuestión desde la perspectiva de la finalidad de las normas, que tampoco entiendo coincidente.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del abintestato responde a la necesidad de cerrar el sistema sucesorio del Derecho aragonés. Se trata de una cláusula de cierre para evitar, precisamente, la vacancia indefinida de los bienes y preservar de este modo la seguridad jurídica, impidiendo el abandono de los bienes a disposición del primer ocupante. Con ello se evita tanto que las herencias queden vacantes como la exclusión del tráfico jurídico de los bienes que integran esas herencias. Por el contrario, la regla atributiva de la titularidad de los vacantes en favor del Estado es la consecuencia jurídica de su abandono, que extingue el derecho de su titular sobre los mismos y los convierte, por consiguiente, en res nullius, susceptibles de apropiación.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las razones expuestas, desde la perspectiva competencial en la que este proceso nos situaba, considero que no era posible la identificación por falta de conexión entre bienes ab intestato y bienes inmuebles vacantes, lo que hubiera debido tener como consecuencia la imposibilidad de considerar como desarrollo de su derecho civil propio una previsión legal que atribuye a Aragón dichos bienes inmuebles.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no impide que los bienes vacantes se asignen a entes territoriales distintos del Estado (SSTC 58/1982, de 27 de julio, y 150/1998, de 2 de julio), pero no lo impone inexorablemente y, en todo caso, determina que dicha decisión ha de ser adoptada por el Estado. Tampoco, como he razonado ya, existía una relación entre la atribución de los bienes inmuebles vacantes y el derecho propio de Aragón que legitime constitucionalmente la regulación que se contiene en las normas impugnadas. Por tanto, según mi criterio, la disposición adicional sexta de la Ley 5/2011, de 10 de marzo, del patrimonio de Aragón, y la disposición adicional sexta del texto refundido de la Ley de patrimonio de Aragón, aprobado por Decreto Legislativo 4/2013, de 17 de diciembre, debían considerarse ajenas o desvinculadas del Derecho civil aragonés, ya que no se incardinan en el Derecho sucesorio de Aragón ni guardan relación con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mi juicio, tal como he dejado expuesto, creo que deberían haberse estimado íntegramente los recursos interpuestos contra ambas normas, por ser contrarias al orden constitucional de distribución de competencias y, por ello, inconstitucionales y nulas.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abril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