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Cándido Conde-Pumpido Tourón, Magistrados, y doña María Luisa Balaguer Callejón, Magistrada,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2096-2016, promovido por D.F.C. y M.F.C., bajo la representación de la Procuradora de los Tribunales doña Gema de Luís Sánchez y la asistencia de la Letrada doña Cristina Serrano Sánchez, contra la Sentencia de 15 de octubre de 2015 de la Sala de lo Civil del Tribunal Supremo, dictada en el recurso de casación núm. 2772-2013 y contra la providencia de la misma Sala, de 17 de febrero de 2016, por la que se inadmitió el incidente de nulidad promovido frente a aquella. Ha sido parte Ediciones El País, S.L., representada por la Procuradora de los Tribunales doña Francisca Amores Zambrano y asistida por el Letrado don Gerardo Viada Fernández-Velilla y ha intervenido el Ministerio Fiscal.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abril de 2016, la Procuradora de los Tribunales doña Gema de Luís Sánchez, en nombre y representación de D.F.C. y M.F.C.,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6 de septiembre de 2011 las personas ahora recurrentes interpusieron demanda de juicio ordinario contra Ediciones El País, S.L., por vulneración del derecho al honor, a la intimidad y a la protección de datos de carácter personal (art. 18.1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el citado diario publicó, en los años ochenta, y en su edición impresa, el desmantelamiento de una red de tráfico de estupefacientes, en la que se hallaba implicado el familiar de un destacado cargo público y otros miembros de la clase alta de una localidad determinada. Entre ellos se encontraban las personas demandantes de amparo. La noticia —que identificaba a éstas por su nombre, apellidos y profesión— describía el modus operandi de la red, el ingreso en prisión de los partícipes, así como la condición de toxicómanas de las personas recurrentes que habrían sufrido, según la noticia, el síndrome de abstinencia durante su estancia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Veinte años más tarde, en 2007, “El País” estableció el acceso gratuito a su hemeroteca digital, contenida en el sitio web www.elpais.com. A partir de ese momento, al introducir los nombres y apellidos de quienes son recurrentes en amparo, en el principal proveedor de servicios de intermediación de búsqueda en Internet (www.google.com o www.google.es, en adelante Google), aparecía como primer resultado aquella noticia, y un extracto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D.F.C. y M.F.C. tomaron conocimiento de ello, ante la advertencia de un tercero, solicitaron de “El País” que cesara en el tratamiento de sus datos personales o, subsidiariamente, que sustituyera en la noticia digital sus nombres y apellidos por las iniciales de estos, adoptando, en todo caso, las medidas tecnológicas necesarias para que la página web, donde se había publicado la noticia, no fuera indexada como resultado de la búsqueda en la red de información sobre las personas demandantes. El diario, basándose en su derecho fundamental a la libertad de información y en la imposibilidad de evitar la indexación por los buscadores, no accedió a la solicitud, propiciando la apertura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ante el juzgado, se alegaba que la publicación de la noticia a través del sitio web debía entenderse como una nueva publicación, en nuevo soporte y canal de difusión, así como un nuevo tratamiento de datos, derivado de la digitalización de la noticia mediante la conversión de ésta en un fichero electrónico y su almacenamiento en una carpeta electrónica. Nuevos tratamiento y publicación que entrañaban, en primer lugar, la vulneración del derecho fundamental al honor y a la intimidad (art. 18.1 CE) de quien incoaba el proceso, al referirse a hechos relativos a su salud y a su pasado judicial que, con arreglo a la jurisprudencia del Tribunal Constitucional, suponían un menoscabo de su reputación en el ámbito personal, familiar y profesional (con cita de las SSTC 144/1999, 46/2002 y 52/2002). Se argumentaba, asimismo, que la intromisión ilegítima en los citados derechos no quedaba amparada por la libertad de información del editor, toda vez que los hechos, dado el tiempo transcurrido desde su primera divulgación, carecían ya de interés general para la formación de la opinión pública. En efecto, según la demanda, las personas recurrentes nunca fueron personajes públicos, suscitando la noticia aquel inicial interés, simplemente, por la implicación en el delito del familiar de un alto cargo. También el paso del tiempo había causado que la noticia careciese de veracidad a la fecha de su divulgación en Internet, porque quien protagonizaba la noticia había superado hacía años su adicción y sus antecedentes penales habían sido cancelados. Pese a todo ello, la difusión de la noticia impresa a través de Internet, les condenaba a ser juzgados y valorados ad aeternum por lo ocurrido en aquel entonces, frustrando así, injustificadamente, su derecho a la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—continuaba diciendo la demanda— la digitalización de la noticia, con mención expresa de sus nombres y apellidos, y haciendo referencia a la detención y al síndrome de abstinencia sufridos, entrañó la vulneración de su derecho a la protección de sus datos personales ex artículo 18.4 CE, en la medida en que infringía los principios más básicos de la Ley Orgánica 15/1999, de 13 de diciembre, de protección de datos de carácter personal (LOPD), relativos a la calidad de los datos, la información y el consentimiento del afectado por su tratamiento. Infringía asimismo su derecho al olvido, recientemente recogido en Sentencias de la Audiencia Nacional (de 17 de marzo de 2006 y de 10 de febrero de 2010) y en resoluciones de la Agencia Española de Protección de Datos. Se argumentaba en el escrito a este respecto que la noticia, por el tiempo trascurrido, había perdido su finalidad e interés periodísticos, de ahí que la inclusión de los datos de las personas recurrentes en la nueva publicación no resultaba ya ni adecuada, ni pertinente, sino excesiva con relación a dicho fin (art. 4.1 LOPD). Por otro lado, de las circunstancias concurrentes se deducía que la divulgación en Internet tampoco obedecía a fines estadísticos, científicos, o históricos, lo cual habría permitido que el tratamiento de datos no se ajustase a los anteriores requisitos de calidad. En concreto, el artículo 48.4 de la Ley 16/1985, de 25 de junio, del patrimonio histórico español, a la que remite el artículo 9 RLOPD, exigía para que el documento en el que constase el dato pudiese ser considerado histórico que aquél gozase de una antigüedad —no concurrente en el supuesto— superior a los cien años. En cualquier caso, además, la Ley de patrimonio histórico proscribía que los datos de carácter policial, procesal y clínico pudieran ser públicamente consultados sin el consentimiento expreso de los afectados, el cual no había sido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sólo cabía concluir que “El País” había usado sus datos a efectos exclusivamente publicitarios; de hecho, la apertura de la hemeroteca se presentó por la propia página, en noticia de 23 de noviembre de 2007, como medio de “impulsar los ingresos publicitarios derivados de una mayor audiencia en la red”. Sin embargo, el uso de sus datos personales, a este fin, no fue previamente comunicado por la editorial, ni esta recabó el consentimiento de las personas interesadas, en contra de lo exigido por el artículo 30 LOPD. Por todo ello, en el suplico de la demanda, se solicitó la declaración de la vulneración de los derechos fundamentales de los actores al honor, la intimidad y la protección de sus datos personales provocada por la difusión de la noticia de los años ochenta, realizada por Ediciones El País, S.L., a través del sitio web www.elpais.com; por el uso de sus nombres y apellidos en el código fuente de la página web que contenía aquella noticia; y, por último, por la programación de la página web, que permitía a los proveedores de servicios de intermediación de búsqueda, que indexasen su contenido por el nombre y apellidos de los actores. Para la reparación de los derechos y el restablecimiento en su ejercicio, solicitaban: que se condenase a “El País” al cese inmediato en la difusión de la noticia a través de Internet; al cese inmediato en el uso de sus datos personales contenidos en la página web y en el código fuente de la misma o, subsidiariamente, a sustituir los nombres y apellidos de las personas demandantes por las iniciales de los mismos; a implantar las medidas tecnológicas necesarias para impedir que la página web que contenía la información fuera indexada por los proveedores de servicios de intermediación de búsqueda, y por el propio buscador interno del sitio cuando se buscara información por el nombre y apellidos de las personas demandantes; al pago de una indemnización y de las costas; y, finalmente, a no publicar en ninguna noticia referida al presente procedimiento los datos identificativos de las personas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contestación a la demanda, “El País” opuso, en primer lugar, que la acción derivada de la intromisión ilegítima en el honor e intimidad de las personas demandantes había caducado, al haber transcurrido, al momento de su ejercicio, más de cuatro años desde la publicación de la noticia en el diario impreso y en internet (art. 9.5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de la cuestión “El País” alegó que aquella publicación no había vulnerado el derecho al honor de ninguna persona, dado que la noticia, por el paso del tiempo, no devenía inveraz ni perdía el interés público derivado de su contenido. Los datos revelados en ella, por otra parte, difícilmente podían ser calificados de íntimos y, aun gozando de esta naturaleza, su protección debía ceder ante el ejercicio legítimo de la libertad de información que entrañaba la divulgación de la noticia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invocada vulneración del derecho a la protección de datos personales, el periódico sostuvo que no había incurrido en infracción alguna de la Ley Orgánica de protección de datos de carácter personal, mediante la difusión de la noticia a través de la hemeroteca digital. Antes bien, incumbía a los buscadores la adopción de las medidas precisas para impedir el acceso indiscriminado a los datos publicados en la red, según la Agencia Española de Protección de Datos, organismo éste que no cuestionaba en sus resoluciones que los medios de comunicación no pueden proceder al borrado o bloqueo de sus propios archivos, en tanto constituyen históricos que forman parte del acervo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21 de Barcelona dictó sentencia, en fecha de 4 de octubre de 2012, que estimó íntegramente la demanda. La resolución consideró probado que “El País” no había adoptado mecanismos de control para evitar la indiscriminada difusión de la noticia, sino que por el contrario, y a fin de aumentar el beneficio económico derivado de la publicidad que se efectuaba en la página web, había introducido en aquélla las instrucciones precisas para incentivar que los robots de búsqueda la localizasen a través de datos identificativos como los nombres propios y la situasen en los primeros puestos de cualquier indagación efectuada a través de Google. Los hechos que se publicaban en la crónica relativos a las personas demandantes —drogadicción y antecedentes penales— afectaban a su derecho a la protección de sus datos personales, y también a su intimidad y honor, al entrañar el menoscabo de su reputación, por lo que la Sentencia concluyó que la mayor difusión que “El País” había hecho de aquellos datos en su página, del modo expuesto en el párrafo anterior, había entrañado la vulneración de los citados derechos fundamentales, vulneración no justificada por la libertad de información del editor. Así, al momento de su publicación en internet, la noticia ya no resultaba veraz: las personas demandantes fueron condenadas, no por tráfico de drogas, sino por contrabando, habían superado su adicción y los antecedentes penales correspondientes a la condena habían sido cancelados. Igualmente, el interés público de la noticia, debido al trascurso de más de veinte años y a la falta de relevancia pública quienes interpusieran la demanda, también había desaparecido, divulgándose aquélla de nuevo sólo por el interés económico del editor.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todo ello, la Sentencia condenó a la editorial, al abono de una indemnización, al cese inmediato en la difusión de la noticia y a la implantación de las medidas tecnológicas solicitadas en la demanda, adecuadas para evitar que la información fuera hallada cuando se insertaban en Google los nombres y apellidos de las personas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Ediciones El País interpuso recurso de apelación contra la Sentencia de 4 de octubre de 2012, del Juzgado de Primera Instancia núm. 21 de Barcelona. Se sostenían en la alzada motivos casi idénticos a los que mantuvo la mercantil apelante en la contestación a la demanda de instancia y, adicionalmente, improcedencia de la cuantía de la indemnización acordada. D.F.C. y M.F.C por su parte, se opusieron al recurso de apelación y, simultáneamente, impugnaron la Sentencia de primera instancia, al considerar que la misma había incurrido en incongruencia omisiva respecto de las pretensiones de la demanda relativas al cese en el tratamiento de sus datos personales por la editorial o, subsidiariamente, la sustitución en la noticia y en el código fuente de la página web de sus nombres y apellidos por las iniciales de éstos, como respecto de la pretensión de que cualquier noticia que el diario “El País” publicase sobre el proceso omitiese los datos identificativos de las personas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 la Sección Decimocuarta de la Audiencia Provincial de Barcelona, de 11 de octubre de 2013, desestimó el recurso de apelación de Ediciones El País y estimó la impugnación de las personas demandantes. Tras recordar la doctrina de este Tribunal en torno a los derechos fundamentales en conflicto, la Sala destacaba que el pernicioso efecto del antecedente penal sobre la reputación y la reinserción en la sociedad del ciudadano, había llevado a consagrar en el Código penal el derecho a su cancelación una vez transcurrido el lapso de tiempo determinado en la norma, a fin de extinguir de modo definitivo todos los efectos de la pena, un derecho completado en la actualidad por el “derecho al olvido” del historial judicial. Sobre esta base la Sentencia realiza la ponderación de los derechos en conflicto, atendiendo, fundamentalmente, a los siguientes factores: primero, que las personas demandantes no eran personajes públicos ni ejercieron nunca cargo público alguno, por lo que —entendía— la noticia publicada en Internet carecía de interés público o histórico; segundo, que el paso del tiempo había supuesto la pérdida de la veracidad inicial de la información difundida y, tercero, que la publicación en Internet de la antigua noticia la había dotado de un grado de difusión mucho mayor que la que obtuvo la edición impresa, más restringida en términos geográficos y de tiraje. Todo ello justificaba que prevaleciesen los derechos fundamentales a la intimidad personal y el honor y a la protección de los datos personales, sobre la libertad de información del editor.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medidas adecuadas para restablecer el derecho, la Audiencia Provincial añadió, a las acordadas por la Sentencia del Juzgado, la condena a Ediciones El País a cesar en el uso de los datos personales en el código fuente de la página que contenía la noticia, no pudiendo constar en ella ni los nombres ni apellidos de las personas recurrentes, ni sus iniciales, como tampoco debían constar éstos en las noticias que el diario pudiera publicar sobre el proceso. Esto se consideraba una consecuencia necesaria para poner fin a la situación de vulneración de los derechos que se declaraba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esta última Sentencia, Ediciones El País interpuso recurso de casación, alegando de nuevo la caducidad de la acción ejercitada por las personas recurrentes y la inexistencia de vulneración alguna de los derechos al honor, la intimidad y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parcialmente estimado por Sentencia del Tribunal Supremo, de 15 de octubre de 2015. En su resolución, la Sala comenzó descartando que la acción hubiera caducado. Esta acción tenía por objeto, no la noticia de los años ochenta en su edición impresa, sino el tratamiento de sus datos personales consecuencia de la difusión de aquélla en internet, tratamiento era el reputado como ilícito. En este sentido el propio Tribunal, en Sentencias anteriores, había calificado los daños causados por el tratamiento automatizado de datos personales, contrario a su régimen jurídico, como daños continuados, respecto de los que el plazo para su reclamación se iniciaba una vez que el perjudicado tuviese conocimiento del cese del tratamiento. En el caso de autos, puesto que al momento de interposición de la demanda los datos cuya publicación se estimaba lesiva seguían difundidos en la página web, el plazo para el ejercicio de la referida acción aún no había transcurrido. Sabido ello, y en lógica consecuencia, la Sala excluyó del enjuiciamiento que se proponía hacer la licitud y constitucionalidad de la noticia impresa, ciñendo su análisis al del referido tratamiento de los datos personales de las personas demandantes llevado a cabo por “El País” a través de la hemeroteca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 se sostenía en la Sentencia del Tribunal Supremo, como premisa, que todo editor de una página web en la que se incluyen datos personales realiza un tratamiento automatizado de dichos datos y, como tal, es responsable de que éste respete las exigencias de la normativa que lo regula, en concreto las derivadas del principio de calidad de los datos recogido en el artículo 6 de la Directiva 95/46/CE, de 24 de octubre, del Parlamento Europeo y del Consejo de la Unión Europea, de protección de las personas físicas en lo que respecta al tratamiento de datos personales y a la libre circulación de estos datos y el artículo 4 LOPD (SSTJUE, asunto Lindqvist, asunto C-101/01, apartado vigésimo quinto y asunto Google Spain S.L c. Agencia Española de Protección de Datos, asunto C-131/12, párrafo 26). Con arreglo a dichos principios, los datos personales objeto de tratamiento automatizado debían ser exactos, adecuados, pertinentes y no excesivos en relación con el ámbito y las finalidades para las que se hubiesen obtenido. Ahora bien, a diferencia de lo sostenido en las Sentencias de primera y segunda instancia, el Tribunal Supremo no consideraba que en el caso de autos “El País” hubiera vulnerado la exigencia de veracidad en la publicación de aquéllos. Pese a que las personas afectadas habían obtenido la cancelación de los antecedentes penales, derivados de la condena impuesta por los hechos referidos en el artículo y, pese a que habían superado su adicción, éste se consideraba verídico en tanto resultaba accesible en la hemeroteca digital tal y como había sido publicado en la versión impresa, con indicación de su fecha. El problema —consideraba la Sala— no residía en que el tratamiento de los datos fuese inveraz, sino inadecuado a la finalidad con la que aquéllos fueron recogidos y tratados inicialmente. El factor tiempo revestía una importancia fundamental en la cuestión, puesto que, con arreglo a la ley, el tratamiento debía cumplir con los principios de calidad no solo en el momento en que los datos eran recogidos, sino durante todo el tiempo en que se desarrollaba. Un tratamiento que inicialmente podía ser adecuado a la finalidad que lo justificaba, con el transcurso del tiempo podía devenir inadecuado o excesivo para aquella finalidad, causando un daño desproporcionado —por relación al derecho que amparaba el tratamiento— en los derechos de la personalidad del afectado como el honor y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imponía, por ende, realizar una ponderación entre los derechos y bienes jurídicos en juego para decidir sobre la licitud del tratamiento de los datos personales llevado a cabo en el caso por “El País”. Para efectuar la ponderación el Tribunal consideraba preciso tener en cuenta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importancia que el Tribunal Europeo de Derechos Humanos había atribuido a las hemerotecas digitales para la libertad de información en sus Sentencias de 10 de marzo de 2009 (asunto Times Newspapers Ltd —núms. 1 y 2— c. Reino Unido, párrafo 45) y de 16 de julio de 2003 (asunto Wegrzynowski y Smolczewski c. Polonia, párrafo 59), en cuanto instrumento de conservación y mantenimiento de las noticias, que las hacía accesibles al público de forma fácil y generalmente gratuita, constituyendo así una fuente relevante para la educación y la investigación histórica. Esta función, no obstante, revestía una importancia secundaria con relación a la que cumple la prensa en una sociedad democrática cuando informa sobre sucesos actuales, momento en que actúa —en palabras de dicho Tribunal— como public watchdog o guardián de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inversa, el hecho de que la hemeroteca se ponga a disposición del público en Internet, red electrónica que hace posible que la información sea accesible a millones de usuarios durante un tiempo indefinido, conllevaba un riesgo mayor de provocar daños en el ejercicio y goce de los derechos humanos, particularmente en el derecho al respeto de la vida privada, que el que suponía la prensa escrita (SSTEDH de 16 de julio de 2003, caso Wegrzynowski y Smolczewski c. Polonia, párrafo 58, y 5 de mayo de 2011, caso Equipo Editorial de Pravoye Delo y Shtekel c. Ucrania, párrafo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consecuencia, como contrapesos en la ponderación, la Sala señalaba, de un lado, el potencial ofensivo que para los derechos de la personalidad tuviese la información publicada y, de otro lado, el interés público en que esa información apareciese vinculada a los datos personales del afectado, interés en cuya valoración debían ser cohonestados, a su vez, la naturaleza pública o privada de la persona concernida y el paso del tiempo: según la Sentencia, cuando se trata de personas de relevancia pública —“personas que desempeñan un oficio público y/o utilizan recursos públicos, y, en un sentido más amplio, todos aquellos que desempeñan un papel en la vida pública, ya sea en la política, en la economía, en el arte, en la esfera social, en el deporte y en cualquier otro campo”, de acuerdo con la resolución 1165 (1998), de la Asamblea Parlamentaria del Consejo de Europa sobre el derecho a la vida privada—, el interés público puede justificar que una información sobre hechos que afectan a su privacidad o a su reputación, aun sucedidos mucho tiempo atrás, esté vinculada a sus datos personales en un tratamiento automatizado como el que suponen las consultas a través de motores de búsqueda en Internet. “Las relaciones sociales se basan en buena medida en la información que tenemos de los demás, y el capital moral con que cuenta cada persona depende, en parte, del grado de confianza que inspire su trayectoria vital. Por eso, cuando concurra este interés en la información, está justificado que puedan ser objeto de tratamiento automatizado informaciones lesivas para la privacidad y la reputación, vinculadas a los datos personales, siempre que sean veraces, cuando se trata de personas de relevancia pública, aunque los hechos hayan sucedido hace mucho tiempo.” (STJUE asunto Google, párrafo 97). “Pero una vez publicada la noticia en los medios de prensa por el interés que supone su carácter actual, el tratamiento automatizado de los datos personales de los implicados en ella, vinculado a la información de manera que una consulta a través de los motores de búsqueda de Internet en la que se utilice como palabras clave esos datos personales (particularmente el nombre y apellidos) arroje como resultados destacados los vínculos a las páginas de la hemeroteca digital en las que aparezca tal información, va perdiendo su justificación a medida que transcurre el tiempo si las personas concernidas carecen de relevancia pública y los hechos, vinculados a esas personas, carecen de interés histórico.” (STS de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la anterior doctrina a las circunstancias fácticas del caso, el Tribunal destacaba que las personas demandantes carecían de toda relevancia pública, así como los hechos objeto de la información carecían de interés histórico, en tanto que vinculados a esas personas. Pese a que el Tribunal Constitucional y la propia Sala siempre habían considerado de interés público los sucesos delictivos, por su propia naturaleza y con independencia de la condición de sujeto privado de la persona o personas implicados en ellos (con cita de las SSTC 178/1993, FJ 4; 320/1994, FJ 5, y 54/1999, FJ 4), en este supuesto habían transcurrido ya más de veinte años desde su inicial divulgación. Así, “la publicidad general y permanente de su implicación en aquellos hechos (posibilitada porque el tratamiento automatizado de sus datos personales realizado por Ediciones El País en su hemeroteca digital permitía su indexado y archivo en las bases de datos de los motores de búsqueda, al no usar el código robots.txt ni la instrucción noindex o noarchive, e incluso lo potenciaba al utilizar los datos personales en la cabecera del código fuente y al emplear las instrucciones index y follow) supuso un daño desproporcionado para el honor de las personas demandantes, al vincular sus datos personales con unos hechos que afectaban seriamente a su reputación, y para su intimidad, al hacer pública su drogodependencia en aquellas fechas, con tan solo introducir su nombre y apellidos en los motores de búsqueda de Internet utilizados con más frecuencia”. El Tribunal Supremo reconoce que se trataba, ciertamente de hechos veraces pero que el paso del tiempo habría supuesto que el tratamiento de estos datos, vinculados a hechos pretéritos, sea inadecuado, no pertinente y excesivo para la finalidad del tratamiento (en este sentido, cita la STJUE asunto Google, párrafos 92 y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Sentencia que resuelve el recurso de casación “el llamado ‘derecho al olvido digital’, que es una concreción en este campo de los derechos derivados de los requisitos de calidad del tratamiento de datos personales, no ampara que cada uno construya un pasado a su medida, obligando a los editores de páginas web o a los gestores de los motores de búsqueda a eliminar el tratamiento de sus datos personales cuando se asocian a hechos que no se consideran positivos. Tampoco justifica que aquellos que se exponen a sí mismos públicamente puedan exigir que se construya un currículo a su gusto, controlando el discurso sobre sí mismos, eliminando de Internet las informaciones negativas, ‘posicionando’ a su antojo los resultados de las búsquedas en Internet, de modo que los más favorables ocupen las primeras posiciones. De admitirse esta tesis, se perturbarían gravemente los mecanismos de información necesarios para que los ciudadanos adopten sus decisiones en la vida democrática de un país. Pero dicho derecho sí ampara que el afectado, cuando no tenga la consideración de personaje público, pueda oponerse al tratamiento de sus datos personales que permita que una simple consulta en un buscador generalista de Internet, utilizando como palabras clave sus datos personales tales como el nombre y apellidos, haga permanentemente presentes y de conocimiento general informaciones gravemente dañosas para su honor o su intimidad sobre hechos ocurridos mucho tiempo atrás, de modo que se distorsione gravemente la percepción que los demás ciudadanos tengan de su persona, provocando un efecto estigmatizador e impidiendo su plena inserción en la sociedad, inserción que se vería obstaculizada por el rechazo que determinadas informaciones pueden causar en sus conciudadanos” (FJ 6, apartado octavo de la STS de 15 de octubre de 2015). Y continúa en el fundamento jurídico 6 apartado noveno, “la consecuencia de lo expuesto es que la denegación por Ediciones El País de la cancelación del tratamiento de sus datos personales ante la solicitud hecha por las personas demandantes supuso una vulneración del derecho de protección de datos personales de las personas demandantes que trajo consigo la intromisión ilegítima en sus derechos al honor y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cuanto a las medidas para restablecer a las personas recurrentes en el disfrute de los derechos vulnerados, el Tribunal Supremo consideró improcedente modificar la información que aparecía en la hemeroteca. Se consideraba correcto impedir que los buscadores generales (Google, Yahoo) pudieran acceder a la noticia a través del nombre y apellidos de las personas demandantes, puesto que ello suponía dar satisfacción al derecho de cancelación de sus datos que les asistía. Sin embargo, la eliminación de sus nombres y apellidos —incluso de sus iniciales— del código fuente de la página web suponía, según el Tribunal Supremo, un sacrificio desproporcionado, por excesivo, del derecho a la libertad de información, porque “el llamado ‘derecho al olvido digital’ no puede suponer una censura retrospectiva de las informaciones correctamente publicadas en su día” (FJ 7 apartado tercero). Entiende el Tribunal Supremo que “las hemerotecas digitales gozan de la protección de la libertad de información, al satisfacer un interés público en el acceso a la información. Por ello, las noticias pasadas no pueden ser objeto de cancelación o alteración. El TEDH ha considerado que la protección de las hemerotecas digitales por el artículo 10 del Convenio implica que las noticias pasadas contenidas en ellas, a pesar de que su contenido pueda afectar a los derechos de las personas, no pueden ser eliminadas. La libertad de expresión protege el interés legítimo del público en acceder a los archivos digitales de la prensa, de modo que ‘no corresponde a las autoridades judiciales participar en reescribir la historia’ (STEDH de 16 de julio de 2013, asunto Wergrzynowski y Smolczewski c. Polonia, párrafo 65, con cita de la anterior Sentencia de 10 de marzo de 2009, asunto Times Newspapers Ltd —núms. 1 y 2— c. Reino Unido). Por tanto, la integridad de los archivos digitales es un bien jurídico protegido por la libertad de expresión (en el sentido amplio del artículo 10 del Convenio de Roma, que engloba la libertad de información), que excluye las medidas que alteren su contenido eliminando o borrando datos contenidos en ellos, como puede ser la eliminación de los nombres de las personas que aparecen en tales informaciones o su sustitución por las iniciales” (FJ 7, apartado tercero de la STS de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del Tribunal Supremo, parcialmente estimatoria del recurso de casación, también casaba la resolución de la Audiencia Provincial, de prohibir la indexación de los datos personales de las personas recurrentes, a efectos de su consulta por el motor de búsqueda interno de la web, por suponer un sacrificio desproporcionado de la libertad de información protegida en el artículo 20.1 d) CE. Entiende el Tribunal Supremo que “el riesgo para los derechos de la personalidad de las personas afectadas por la información guardada en la hemeroteca digital no radica tanto en que la información sea accesible a través del motor de búsqueda interno del sitio web en que se encuentra alojada, … como en la multiplicación de la publicidad que generan los motores de búsqueda de Internet, y en la posibilidad de que mediante una simple consulta utilizando los datos personales, cualquier internauta pueda obtener un perfil completo de la persona afectada en el que aparezcan informaciones obsoletas sobre hechos ya remotos en la trayectoria vital del afectado, con un grave potencial dañoso para su honor y su intimidad, que tengan un efecto distorsionador de la percepción que de esta persona tengan los demás conciudadanos y le estigmatice. Es por eso que esa información debe resultar invisible para la audiencia general de los usuarios de los motores de búsqueda, pero no para la audiencia más activa en la búsqueda de información, que debe tener la posibilidad de acceder a las noticias en su integridad a través del sitio web de la hemeroteca digital” (FJ 7, apartado cuarto de la STS de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fallo de la Sentencia estimaba en parte el recurso y casaba la Sentencia de la Audiencia Provincial, declarándola sin valor ni efecto alguno “en los pronunciamientos relativos a la supresión de los datos personales de las personas demandantes en el código fuente de la página web que contenía la información y de su nombre, apellidos o incluso iniciales y a la prohibición de indexar los datos personales para su uso por el motor de búsqueda interno de la hemeroteca digital gestionada por la demandada”, manteniendo el resto de los pronunciamientos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Sentencia se interpuso incidente de nulidad de actuaciones, al considerarse que la revocación de la condena a la supresión de datos personales en el código fuente de la página web de “El País” que contenía la información y del nombre, apellidos o incluso iniciales de las personas que interponían el incidente, y a la prohibición de indexar sus datos personales para su uso por el motor de búsqueda interno de la hemeroteca digital gestionada por el diario, vulneraba sus derechos al honor, intimidad y protección de los datos personales, al tratarse todas ellas de medidas proporcionadas para el restablecimiento de los citados derechos. En cambio, la desindexación con relación sólo a los buscadores generales se revelaba insuficiente para la protección de éstos frente a las nuevas tecnologías como el Big Data.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inadmitido a trámite por providencia del Tribunal Supremo, de 17 de febrero de 2016, según la cual el promovido “sólo constituye la expresión de la discrepancia de las demandantes con el criterio jurídico aplicado por esta Sala en la Sentencia cuya nulidad se insta al resolver una de las cuestiones objeto de controversia. Este incidente, dada su naturaleza y configuración no permite replantear el tema jurídico ya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las personas recurrentes sostienen que tanto la Sentencia del Tribunal Supremo, de 15 de octubre de 2015, como la providencia del mismo Tribunal, de 17 de febrero de 2016, vulneraron sus derechos al honor y a la intimidad (art. 18.1 CE), pues, pese a que la primera sostenía que éstos habían sido lesionados debido a la difusión en Internet de la antigua noticia, sin embargo, la resolución había casado las medidas de reparación acordadas en apelación, medidas consideradas por las recurrentes idóneas, necesarias y proporcionadas al fin de proteger los derechos del artículo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no se suplicaba la eliminación de la noticia de la hemeroteca digital, ni de la escrita, sino la evitación de su difusión por Internet, en el recurso se argumenta que la medida relativa a la eliminación de los datos de carácter personal de las personas recurrentes en la noticia divulgada en la red aparecía justificada, en tanto la localización de la misma se debía al uso por la página, en el texto y en el código fuente, de sus nombres y apellidos. La medida, por ello, debía tenerse por idónea, dado que servía al fin de evitar que la noticia fuese localizada en la red. Su adopción era, además, necesaria, porque las medidas ordenadas en la Sentencia respecto a los buscadores generales se habían revelado ya insuficientes (como había sucedido, por ejemplo, en el caso resuelto por la STS 210/2016, de 5 de abril de 2016, o frente a tecnologías, como las inherentes al Big Data) y podían serlo igualmente en el futuro, si apareciesen otros proveedores de servicios que permitiesen acceder a la información desindexada por otros buscadores. Ello obligaba a las personas recurrentes a permanecer vigilantes por tiempo indefinido, imponiéndoles así para la defensa de sus derechos una carga irrazonable. Por último, la demanda de amparo expone que las medidas anuladas por la Sentencia del Tribunal Supremo, eran proporcionadas en sentido estricto, porque la libertad de información se mantenía incólume, pese a la supresión de los datos personales del texto de la noticia. En este sentido, pese a que el Tribunal Supremo había considerado que las hemerotecas eran inalterables al estar protegidas por el artículo 10 del Convenio europeo para la protección de los derechos humanos y de las libertades fundamentales, lo cierto es que tal apreciación procedería, según esta parte, de una inadecuada interpretación de las Sentencias asunto Wergrzynowski y Smolczweski c. Polonia y Times Newspaper Ltd c. Reino Unido, ya que ninguna de las dos Sentencias hacía referencia expresa a las hemerotecas como tales, ni a noticias que habían sido publicadas en la versión impresa y la digital. Por último, aun siendo cierto que para el Tribunal Europeo de Derechos Humanos la prensa no sólo cumple la función principal de actuar como public watchdog o “perro guardián”, de las democracias, sino también la de mantener sus archivos y hacerlos accesibles, el grado de protección que merece esta segunda función no es equivalente al de la primera, porque el interés público de la información decrece con el paso del tiempo, no afectando en la misma medida a la formación de una opinión publica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una vez que la noticia accede a la hemeroteca, su difusión debe prevalecer sobre cualquier otro derecho fundamental. Según la demanda de amparo, por el contrario, tanto las primeras publicaciones de una noticia, como las sucesivas, cuando coliden con los derechos del artículo 18 CE, merecen el mismo canon de resolución del conflicto, teniendo en cuenta la veracidad de la noticia y el interés general en su publicación. En este sentido, en el caso de autos, frente a la integridad de la hemeroteca digital debía prevalecer el derecho fundamental de las personas demandantes, dado que su identificación en el texto de la noticia digital era prescindible al no aportar mayor información sobre la actuación policial y sus resultados, a que ambas personas carecían de relevancia pública y, finalmente, a que la noticia se mantenía inalterada en su edición impresa. Con base en estos mismos argumentos, la demanda de amparo defendía que la adopción de las medidas tecnológicas que impidiesen que la noticia fuera indexada por el buscador interno de “El País”, a través del nombre y apellidos de las personas recurrentes, se encontraba justificada y respondía a las condiciones de idoneidad, necesidad y proporcionalidad en sentido estricto para la reparación de la vulneración. La única diferencia con la medida que fue calificada así por el Tribunal Supremo, y por tanto mantenida, es que el buscador interno de la página alcanza menor difusión que Google, debiendo protegerse de este modo a las personas más activas en la búsqueda de información. Ahora bien, la demanda de amparo sostiene que cuando el dato es irrelevante en la noticia, a quien se satisface es al curioso con los detalles de la vida ajena, en contra de lo que ha declarado en la materia recientes sentencias de este Tribunal Constitucional (con cita de la STC 18/2015).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en el recurso de amparo que, al anular las medidas tuitivas acordadas en apelación, las resoluciones judiciales del Tribunal Supremo recurridas habrían vulnerado el derecho a la protección de datos de carácter personal de quienes interponen la demanda (art. 18.4 CE). Según el escrito, permitir que la página web continúe haciendo uso del nombre y apellidos de las personas recurrentes en el código fuente, y que éstos sean indexados para su uso por el motor de búsqueda de la página, no sólo perpetúa la vulneración al honor y a la intimidad, sino que constituye, en sí misma una vulneración del derecho a la protección de los datos de carácter personal, cuyo contenido describió la STC 199/2013, FJ 12, al impedir el ejercicio del poder de disposición individual de un titular sobre sus propios datos. Partiendo de esto la demanda reiteraba que las medidas que habían sido anuladas por el Tribunal Supremo parecían justificadas, idóneas, necesarias y proporcionadas en sentido estricto para preservar el derecho mencionado, en tanto que, como se dijo respecto los derechos del artículo 18.1 CE, los datos personales identificativos de personas anónimas o no públicas, eran innecesarios para la noticia que se recogía.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eleva la queja de que la Sentencia del Tribunal Supremo quebrantó el principio de proporcionalidad, por falta de motivación, vulnerándose así el derecho a la tutela judicial efectiva (art. 24.1 CE). La Sala juzgó excesivo el sacrificio del derecho a la libertad de información que suponían las medidas acordadas por la Audiencia Provincial, pero sin realizar el juicio de proporcionalidad que exige el Tribunal Constitucional para que un órgano del Estado pueda restringir o limitar un derecho fundamental (con cita de las SSTC 55/1996 y 96/2012, entre otras muchas). El órgano judicial hizo prevalecer el interés público que subyace en la libertad de información (pese a que por sí mismo no basta: STC 37/1989, FJ 7), sin expresar en modo alguno en su resolución la valoración sobre la idoneidad, necesidad y proporcionalidad en sentido estricto de las medidas solicitadas, que el mencionado juicio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quienes interponen el recurso de amparo solicitaron que se declarasen secretas las actuaciones relativas a este recurso de amparo, celebrándose en su caso a puerta cerrada aquéllas que se debieran llevar a cabo en forma oral. Asimismo, al amparo del acuerdo del Pleno de este Tribunal de 23 de julio de 2015, solicitaban que en la sentencia que en su día se dictase se excluyese cualquier dato de carácter personal relativo a las mismas que permitiese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2016, la Sala Primera del Tribunal Constitucional resolvió admitir a trámite 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Asimismo, en aplicación de lo dispuesto en el artículo 51 LOTC, acordó dirigir atenta comunicación a la Sala de lo Civil del Tribunal Supremo y a la Sección Decimocuarta de la Audiencia Provincial de Barcelona, a fin de que, en plazo que no excediera de diez días, remitiesen certificación o fotocopia adverada de las actuaciones correspondientes al recurso de casación núm. 2772-2013 y al rollo de apelación núm. 50-2013, respectivamente. Igual comunicación se resolvió dirigir al Juzgado de Primera Instancia núm. 21 de Barcelona, a fin de que, en plazo que no excediera de diez días, remitiese certificación o fotocopia adverada de las actuaciones correspondientes al juicio ordinario núm. 1256-2011, debiendo al propio tiempo emplazar a quienes hubieran sido parte en el procedimiento, a excepción de quienes son demandantes de amparo, para que, si lo deseaban, pudieran comparecer en el proceso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con fecha 4 de enero de 2017, la Procuradora de los Tribunales doña Francisca Amores Zambrano se personó en el recurso de amparo en nombre y representación de Ediciones El País, S.L. Una vez recibidos los testimonios de las actuaciones, por diligencia de ordenación de la Secretaría de la Sala Primera de este Tribunal de 26 de enero de 2017, se tuvo por personada y parte a la Procuradora de los Tribunales doña Francisca Amores Zambrano en nombre y representación de Ediciones El País, S.L., y se acordó dar vista de las actuaciones recibidas a las partes personadas y al Ministerio Fiscal, por plazo común de veinte días, a fin de que pudieran formular las alegaciones que tuvieran por conveniente, de conformidad con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Ediciones El País, S.L., evacuó el trámite de alegaciones conferido mediante escrito registrado en fecha 28 de febrero de 2017, en el que suplicaba la desestimación del recurso de amparo por considerar que la Sentencia del Tribunal Supremo no había vulnerado los derechos al honor, la intimidad y a la protección de los datos personales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denominado derecho al olvido, tal y como había sido configurado en la STJUE, de 13 de mayo de 2014 (asunto C-131/12), no concedía a las personas recurrentes en amparo, como éstas pretendían, la facultad de borrar todo rastro sobre su pasado, sino que permitía, estrictamente, limitar la difusión universal e indiscriminada de dicha información, siempre que se considerase ésta potencialmente estigmatizadora por razón de su contenido y hubiera perdido ya interés público. De acuerdo con ello, el Tribunal Supremo, al resolver el conflicto entre los derechos fundamentales invocados y la importante función que en el ámbito de la libertad de información cumplen las hemerotecas —al contribuir a la conservación de ésta y con ello, también a la educación y a la investigación—, concluyó que la antigua noticia debía permanecer inalterada, íntegra, en la hemeroteca digital, si bien inaccesible a través de los buscadores generales. La resolución, por lo tanto, lejos de adolecer de falta de motivación, se habría adoptado fundadamente y con pleno respeto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de 3 de marzo de 2017. En él comienza descartando que la demanda de amparo incurra en óbice de admisibilidad. En concreto señala que, puesto que las quejas de las personas demandantes se dirigían contra concretos pronunciamientos de la Sentencia del Tribunal Supremo, la interposición del incidente de nulidad de actuaciones frente a ésta era necesaria para agotar correctamente la vía judicial previa al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el Ministerio público, atendiendo a los antecedentes del caso, consideraba que el objeto del debate debía ceñirse estrictamente al enjuiciamiento de si las medidas consistentes en (i) la prohibición de indexar los datos personales de las personas demandantes —nombre, apellidos e iniciales— para su uso por el motor de búsqueda interno de la hemeroteca digital y (ii) la supresión de tales datos en el código fuente de la página web de “El País” que contenía la información eran medidas necesarias y proporcionadas para proteger los derechos fundamentales a la intimidad, honor (art. 18.1 CE) y a la protección de los datos (art. 18.4 CE) o, por el contrario, suponían una injerencia excesiva y desproporcionada en el derecho a la libertad de información del diario. Extramuros de la Sentencia debía quedar el examen del contenido de la noticia que en su día fue publicada en el diario impreso, puesto que no fue cuestionado en el momento procesal oportuno, no pudiendo pretenderse ahora, bajo el pretexto de su difusión en internet, su censura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de las medidas anteriores, el Ministerio Fiscal recuerda que el debate se desarrolla en el singular contexto de las hemerotecas digitales, siendo la cuestión central determinar si la incorporación a la hemeroteca digital de un periódico on line de una noticia relativa a la detención y drogadicción de varias personas, publicada muchos años atrás, y la indexación de aquélla incorporando como criterio de búsqueda el nombre y apellidos de las personas demandantes de amparo, conllevaba una vulneración de los derechos antes citados. En este punto el Ministerio Fiscal se mostraba conforme con las conclusiones de la Sentencia recurrida, respecto a que dicho proceder constituía un tratamiento automatizado de datos personales [artículo 3 a) LOPD], en el sentido de las SSTJUE de los asuntos Lindqvist, Tietosuojavaltuutettu c. Satakunnan Markkinapörsi Oy y Satamedia Oy y Google contra España, cuyo responsable era el editor de la página web. Tratamiento automatizado que supuso cuando la noticia carecía, no ya de veracidad sino de actualidad, la publicidad general y permanente, vinculada al nombre y apellidos de las demandantes, de la implicación de éstas en unos hechos que afectaban seriamente a su honor y a su intimidad, por lo que causó en estos derechos un daño desproporcionado, impidiendo, además, la integración social de aquéllas. En este sentido el Ministerio Fiscal se muestra de acuerdo con la conclusión de la Sentencia del Tribunal Supremo que entendía correcta la condena impuesta a Ediciones El País, consistente en adoptar las medidas tecnológicas adecuadas para que la página web que contenía la noticia no pudiera ser indexada por los proveedores de servicios de internet a través del nombre y apellidos de las personas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juicio del Ministerio público, estos mismos razonamientos debieron conducir a la Sala a considerar proporcionada la medida consistente en impedir la indexación de los datos personales de las recurrentes por el motor de búsqueda interno de “El País”. Según la STJUE del caso Google c. España, § 41, la actividad que los proveedores de servicios llevan a cabo consistente en hallar información, indexarla, almacenarla temporalmente y, por último, ponerla a disposición de terceros y, en términos jurídicos, también constituyen tratamiento automatizado de datos la actividad que desarrollan los buscadores internos de una página web. A juicio del Ministerio Fiscal, en ambos casos, el tratamiento de los datos de las personas recurrentes, lo efectúe el buscador general o efectúe el propio de la página web, ha devenido inadecuado, impertinente y excesivo en relación con el interés público que amparaba la difusión. En consecuencia, la respuesta judicial debió ser la misma frente a ambas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sin embargo, fundamentó la diferenciación en criterios que —según el Ministerio público— no se ajustan al canon de razonabilidad constitucionalmente exigible, a saber: 1) que los motores de búsqueda internos sólo permiten acceder a la información contenida en la página web, esto es, proporcionan menor accesibilidad a la información, careciendo del impacto invasivo de los buscadores generales; 2) que con la salvaguarda del buscador interno se protege al “colectivo más activo” en la búsqueda de información. Ahora bien, esta finalidad de protección de un cierto colectivo no parece que sea en sí misma un fin digno de protección, absoluto e incondicionado, para seguir autorizando un tratamiento de datos que no reúne los requisitos de calidad. Para ello deben concurrir razones concretas que avalen y justifiquen dicha protección, razones que en el caso no se pusieron de manifiesto. Sin estas razones, la Sentencia de casación termina amparando el interés “de un sector del público” —que no es lo mismo que el “interés público”—, la mera “curiosidad ajena”, la cual no goza de la protección que merece la información que contribuye al debate de interés general (STC 18/2015, FJ 5; STEDH, asunto Von Hannover c. Alemania, de 24 de junio de 2004). Además, la Sala olvida que este tipo de búsquedas puede ser llevado a cabo, con distintos fines, por empresas públicas o privadas dedicadas a la investigación de perfiles digitales, creación de perfiles que el Tribunal de Justicia de la Unión Europea, en la Sentencia del asunto Google c. España, proscribió.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del Tribunal Supremo, al permitir la indexación de la noticia por el buscador interno de “El País”, hace que la vulneración de los derechos de la personalidad y a la protección de los datos personales de las personas demandantes persista. Cierto que la menor accesibilidad a la información hace que la lesión revista menor intensidad, pero ésta, que se produce únicamente por el uso del nombre y apellidos de la persona como criterios de búsqueda a los que se asocia permanentemente la información, no desaparece.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medida objeto del recurso, la supresión de los datos personales de las personas demandantes en el código fuente de la página web de “El País” —o “anonimización” de la noticia—, el Ministerio Fiscal considera por el contrario que, aun siendo idónea para la protección de los derechos fundamentales de quienes recurren en amparo, no reviste las condiciones de necesariedad y proporcionalidad en sentido estricto, en tanto que ya no pretende impedir que la información se asocie a sus nombres y apellidos, sino alterar, modificar y mutilar el contenido original de la información, bien jurídico cuya integridad está protegido como manifestación secundaria de la libertad de información (SSTEDH asuntos Times Newspaper Ltd —nums. 1 y 2— c. Reino Unido, de 10 de marzo de 2009 y Wegrzynowski y Smolczewski c. Polonia, de 16 de julio de 2013). Dado que a través de las medidas de oscurecimiento digital ya se impedía el acceso indiscriminado a la noticia, la afectación de la crónica publicada se reputaba un sacrificio excesivo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razón de todo lo expuesto, el Ministerio Fiscal interesa que por este Tribunal se dicte Sentencia por la que se otorgue parcialmente el amparo a las personas demandantes por vulneración del derecho a la protección de datos (art. 18.4 CE), en relación con los derechos al honor y a la intimidad (art. 18.1 CE), y se declare la nulidad de la Sentencia del Tribunal Supremo aquí recurrida, únicamente en lo relativo a la revocación del pronunciamiento consistente en prohibir la indexación de los datos personales de las personas demandantes de amparo para su uso por el motor de búsqueda interno de la hemeroteca digital gestionada por Ediciones El País, S.L., y, como consecuencia, la nulidad de la providencia de fecha 17 de febrero de 2016, que inadmitió el incidente de nulidad actuaciones interpuesto por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y de conformidad con el acuerdo del Pleno del Tribunal Constitucional de 23 de julio de 2015, el Ministerio Fiscal solicitó la exclusión en la presente Sentencia de los datos que permitan la identificación de quienes han sido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mayo de 2018, se señaló para la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del Tribunal Supremo, de 15 de octubre de 2015, y la providencia del mismo Tribunal, de 17 de febrero de 2016, por la que se inadmitió a trámite el incidente de nulidad interpuesto contra la primera. El fallo de la Sentencia impugnada decretaba la casación parcial de la Sentencia de la Sección Decimocuarta de la Audiencia Provincial de Barcelona núm. 486/2013, de 11 de octubre de 2013, declarándola “sin valor ni efecto alguno en los pronunciamientos relativos a la supresión de los datos personales de las personas demandantes en el código fuente de la página web que contenía la información y de su nombre, apellidos o incluso iniciales, y a la prohibición de indexar los datos personales para su uso por el motor de búsqueda interno de la hemeroteca digital gestionada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como se ha expuesto con detalle en los antecedentes, impugna este pronunciamiento por considerar que el mismo, al suprimir medidas tuitivas acordadas por la Audiencia Provincial, vulnera los derechos que aquellas medidas protegían, es decir el derecho al honor, a la intimidad (art. 18.1 CE) y a la protección de datos (art. 18.4 CE), de las personas recurrentes en amparo, así como su derecho a la tutela judicial efectiva en su vertiente del derecho a la motivación y proporcionalidad de las resoluciones judiciales (art. 24.1 CE). En síntesis, la demanda expone que la posibilidad de localizar en la hemeroteca digital del diario “El País”, por los datos personales de las personas recurrentes, esto es, sus nombres y sus apellidos, una determinada noticia que hacía referencia a ellas, publicada en papel en los años 80, suprimida por la Audiencia Provincial y recuperada tras el fallo del Tribunal Supremo, supone una lesión de los derechos invocados por las razones que se detallan en los antecedentes. Y ello, sin perjuicio de la protección de esos derechos derivada del mandato de desindexación de la noticia en los buscadores externos, como, por ejemplo, en Google, medida esta adoptada en instancia y confirmada por el Tribunal Supremo, pero que las personas recurrentes consideran abiertamente insuficiente en orden a la plena garantía del disfrute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Ediciones El País, S.L., que también ha sido parte en el recurso de amparo, ha solicitado la desestimación íntegra del mismo, al considerar correcta la ponderación de los derechos fundamentales concernidos llevada a cabo en la Sentencia de casación. Y el Ministerio Fiscal ha interesado su estimación parcial, por entender que la revocación por el Tribunal Supremo de la medida consistente en la desindexación de la noticia del buscador interno de la hemeroteca digital, conllevaba la persistencia de la vulneración, producida por la asociación de la información al nombre y apellidos de las personas demandantes. Por el contrario, respecto a la medida relativa a la supresión del nombre y apellidos de las recurrentes del código fuente de la página en que se contiene la noticia, el Ministerio Fiscal considera que dicha supresión produce un daño desproporcionado en la libertad de prensa, por conllevar la alteración del contenido del artículo periodístico, cuya integridad forma parte, aunque secundaria, de este último derecho según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expuesto en los antecedentes de esta Sentencia, quienes interponen el recurso de amparo han solicitado la exclusión en ella de cualquier dato de carácter personal que permitiese su identificación. Pues bien, de acuerdo con lo solicitado, en la presente resolución se han sustituido las menciones de su identidad por las iniciales correspondientes y se han omitido, tanto en el relato fáctico, como en la fundamentación jurídica, cuantos datos ha considerado la Sala que permitirían su identificación, de acuerdo con las potestades atribuidas a este Tribunal por el artículo 86.3 de la Ley Orgánica del Tribunal Constitucional (LOTC) y los artículos 2 y 3 del acuerdo del Pleno de 23 de julio de 2015, por el que se regula la exclusión de los datos de identidad personal en la publicación de las resoluciones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sostiene habitualmente, al aplicar lo dispuesto en el artículo 164 CE y concordantes relativo a la publicidad de las resoluciones de la jurisdicción constitucional, que la exigencia constitucional de máxima difusión y publicidad de las mismas se refiere a las resoluciones íntegras (STC 114/2006, de 5 de abril, FFJJ 6 y 7), y, por tanto, a la completa identificación de quienes hayan sido parte en el proceso constitucional respectivo. Esta difusión íntegra “permite asegurar intereses de indudable relevancia constitucional, como son, ante todo, la constancia del imparcial ejercicio de la jurisdicción constitucional y el derecho de todos a ser informados de las circunstancias, también las personales, de los casos que por su trascendencia acceden, precisamente, a esta jurisdicción; y ello sin olvidar que, en no pocos supuestos, el conocimiento de tales circunstancias será necesario para la correcta intelección de la aplicación, en el caso, de la propia doctrina constitucional.” (STC 114/2006,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especificidad del supuesto que nos ocupa exige formular una excepción a esta regla general. En el presente recurso de amparo, se debate sobre la repercusión en la reputación de las personas recurrentes de la publicidad de ciertos hechos sucedidos hace tres décadas. Si se publicara la presente resolución, no ya en el “Boletín Oficial del Estado”, sino, eventualmente, en los medios de comunicación que podrían replicarla, sin “oscurecer” tanto los datos personales de las personas recurrentes, como el supuesto fáctico de origen, de modo tal que se permitiera su identificación, el efecto inmediato de la sentencia, independientemente del sentido, estimatorio o desestimatorio, del fallo de la misma, sería la recuperación y actualización de los datos referidos, para hacerlos de nuevo noticiables. Y de este modo el efecto querido por el recurso, y el efecto automático alcanzado serían abiertamente incompatibles, por lo que el otorgamiento del amparo, de producirse, no provocaría una real reparación de los derechos fundamentales cuya vulneración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teniendo en cuenta tales circunstancias y que las personas demandantes de amparo no tienen relevancia pública alguna, ni por sus profesiones, ni por su presencia en el espacio público, ni por ninguna otra circunstancia, considera prevalente su derecho fundamental a la intimidad sobre la exigencia constitucional de publicidad de las resoluciones del Tribunal y, por tanto, entiende justificada la exclusión de sus datos de identidad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anterior, con carácter previo al análisis de la cuestión de fondo, es preciso delimitar adecuadamente el objeto del recurso de amparo. La razón de tal necesidad es que la tercera vulneración que se denuncia en la demanda de amparo alude a la infracción, por parte de la Sentencia del Tribunal Supremo, del principio de proporcionalidad, por falta de motivación sobre la idoneidad, necesidad y proporcionalidad en sentido estricto de cada una de las medidas revocadas. Sobre esta pretendida falta de motivación, que se vincula implícitamente a una lesión del artículo 24.1 CE, sin embargo, no se dirigió ningún reproche a la resolución en el escrito de interposición del incidente de nulidad de actuaciones que se centró en que el juicio de proporcionalidad llevado a cabo por la Sala era irrazonable en términos constitucionales, pero no insuficiente. La queja, en consecuencia, se considera incursa en falta de invocación formal [artículo 44.1 c) LOTC], requisito éste del recurso de amparo que exige que una vez conocida la violación, tan pronto como hubiere lugar para ello, se ponga en conocimiento del órgano judicial al menos en su fundamentación fáctica, de modo que la pretensión deducida en amparo no tenga un contenido distinto al que se hizo valer ante los órganos judiciales (por todas, STC 211/2007, de 8 de octubre, FJ 3). Así pues, esta queja debe ser inadmitida, al haber estado ausente del procedimiento, tal y como se ha desarrollado, la invocación previa del derecho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debemos todavía hacer referencia a la especial trascendencia constitucional del recurso de amparo. Aunque ninguna de las partes comparecidas en este proceso ha puesto en duda la concurrencia de dicho presupuesto, en la medida en que se trata de un requisito para su admisión según los artículos 49.1 y 50.1 b) LOTC, y por lo tanto de una cuestión de orden público procesal (entre otras, STC 222/2016, de 19 de diciembre, FJ 2), las exigencias de certeza y buena administración de justicia (STEDH de 20 de enero de 2015, asunto Arribas Antón c. España, § 46) obligan a explicitar el cumplimiento del mismo a fin de hacer así reconocibles los criterios empleados al efecto por este Tribunal. Como se ha declarado, entre otras muchas, en las SSTC 172/2016, de 17 de octubre, FJ 2, y 14/2017, de 30 de enero, FJ 3, corresponde únicamente a este Tribunal apreciar en cada caso si concurre tal “especial trascendencia constitucional”, o lo que es lo mismo, si el contenido del recurso justifica una decisión sobre el fondo, atendiendo a su importancia para la interpretación de la Constitución, para su aplicación o para su general eficacia y para la determinación del contenido y alcance de los derechos fundamentales [artículo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ha apreciado, en la providencia de admisión a trámite del recurso, que éste plantea un problema o afecta a una faceta de un derecho fundamental sobre el que no hay doctrina de este Tribunal [STC 155/2009, FJ 2 a)]. En efecto, aún no hemos tenido ocasión de pronunciarnos sobre el “derecho al olvido” o “derecho al olvido digital” como posible proyección del derecho al honor, a la intimidad (art. 18.1 CE) o a la protección de datos de carácter personal (art. 18.4 CE), en relación con las hemerotecas digitales y su eventual consideración como uno de los ámbitos a través de los cuales se puede manifestar el ejercicio de las libertades informativas. Los avances tecnológicos y el fenómeno de la globalización a través de internet y de otras vías dan lugar a nuevas realidades que, de una u otra forma, pueden incidir sobre el ejercicio de los derechos fundamentales, su delimitación y su protección, lo que obliga a este Tribunal a una constante labor de actualización de su doctrina para adecuarla a la cambiante realidad social, con el fin de dar una respuesta constitucional a esas nuevas situaciones, que, por otro lado, es algo inherente al propio fundamento de la reforma del recurso de amparo introducida en nuestra Ley reguladora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Aclaradas las anteriores cuestiones, podemos examinar el fondo de las quejas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ellas se plantea en esta sede un conflicto entre, de un lado, los derechos al honor y a la intimidad (art. 18.1 CE) y a la protección de datos personales (art. 18.4 CE) y, de otro, el derecho a la libertad de información [art. 20.1 d) CE]. Pero este conflicto adopta, en este caso, matices singulares que tienen que ver con el modo en que la intimidad de las personas titulares de este derecho se ve expuesta con el uso de las tecnologías de la información, en particular con el uso de internet; con la forma en que las herramientas informáticas desarrolladas para facilitar el acceso a la información, como los buscadores, afectan singularmente a los datos personales de la ciudadanía; con el modo en que el transcurso del tiempo puede llegar a influir en los equilibrios entre derecho al honor y la intimidad (art. 18.1 CE) y las libertades informativas [art. 20.1. d) CE], haciendo nacer un “derecho al olvido” y con la intervención de los medios de comunicación, que también se sirven de las herramientas informáticas hoy disponibles, en el contexto de la garantía de las libertades informativas que, con el uso de aquellas herramientas, se transforman en libertades de alcance global, y que expanden su eficacia hacia atrás en el tiempo de un modo complejo. Hoy, la información periodística ya no es sólo la actualidad publicada en la prensa escrita o audiovisual, sino un flujo de datos sobre hechos y personas que circula por cauces no siempre sujetos al control de los propios medios de comunicación, y que nos permite ir hacia atrás en el tiempo haciendo noticiables sucesos que no son actuales. Las anteriores circunstancias exigen ajustar nuestra jurisprudencia sobre la ponderación de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plantean las personas recurrentes en amparo, a través de la invocación del artículo 18.1 y 4 CE, es el ejercicio del denominado jurisprudencialmente “derecho al olvido” (conclusiones del Abogado General asunto Niilo Jääskinen, de 25 de junio de 2013, en el asunto Google Spain, S.L. y Google Inc. c. Agencia Española de Protección de Datos y Mario Costeja González y Sentencia del Tribunal de Justicia de 13 de mayo de 2014, en el asunto C 131/12 —asunto Google—).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definido, exactamente bajo esta denominación, sólo en el artículo 17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norma europea que entró en vigor el 25 de mayo de 2018. Se concreta como el derecho a obtener, sin dilación indebida, del responsable del tratamiento de los datos personales relativos a una persona, la supresión de esos datos, cuando ya no sean necesarios en relación con los fines para los que fueron recogidos o tratados; cuando se retire el consentimiento en que se basó el tratamiento; cuando la persona interesada se oponga al tratamiento; cuando los datos se hayan tratado de forma ilícita; cuando se deba dar cumplimiento a una obligación legal establecida en el Derecho de la Unión o de los Estados miembros; o cuando los datos se hayan obtenido en relación con la oferta de servicios de la sociedad de la información. En suma, en el Reglamento se viene a legislar de forma más clara el derecho a la supresión de los datos personales de una determinada base que los contuviera. Eso, y no otra cosa, es el derecho al olvido. Un derecho a la supresión de los datos personales, existente ya por obra de la Directiva 95/46/CE, estrechamente vinculado con la salvaguardia del derecho fundamental a la protección de datos personales frente al uso de la informática (art. 18.4 CE), y con la protección del artículo 8 de la Carta de los derechos fundamentales de la Unión Europea y del Convenio núm. 108 del Consejo de Europa para la protección de las personas con respecto al tratamiento automatizado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considerado, el derecho al olvido es una vertiente del derecho a la protección de datos personales frente al uso de la informática (art. 18.4 CE), y es también un mecanismo de garantía para la preservación de los derechos a la intimidad y al honor, con los que está íntimamente relacionado, aunque se trate de un derecho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honor, vinculado a la dignidad de la persona (art. 10.1 CE), la protege, “frente a expresiones o mensajes que la hagan desmerecer en la consideración ajena al ir en su descrédito o menosprecio o que sean tenidas en el concepto público por afrentosas” (SSTC 14/2003, de 28 de enero, FJ 12; 216/2013, de 19 de diciembre, FJ 5, y 65/2015, de 13 de abril, FJ 3). Por su parte, el derecho a la intimidad,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(por todas, STC 176/2013, de 21 de octubre, FJ 7). El vínculo entre los apartados primero y cuarto del artículo 18 CE, se pone de manifiesto en la STC 290/2000, de 30 de noviembre, que resolvía los recursos de inconstitucionalidad planteados por el Consejo Ejecutivo de la Generalitat de Cataluña, el Defensor del Pueblo, el Parlamento de Cataluña y por diputados del Grupo Parlamentario Popular, contra la Ley Orgánica 5/1992, de 29 de octubre, de regulación del tratamiento automatizado de datos de carácter personal (LORTAD). En este pronunciamiento el Tribunal recordó, citando jurisprudencia consolidada, que el artículo 18.4 CE, contiene un instituto de garantía de los derechos a la intimidad y al honor y del pleno disfrute de los restantes derechos de los ciudadanos , sin que, por ello, deje de ser un derecho fundamental, “el derecho a la libertad frente a las potenciales agresiones a la dignidad y a la libertad de la persona provenientes de un uso ilegítimo del tratamiento automatizado de datos” (STC 290/2000,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la STC 292/2000, también de 30 de noviembre, respondiendo al recurso planteado por el Defensor del Pueblo, contra algunos preceptos de la Ley Orgánica 15/1999, de 13 de diciembre, de protección de datos de carácter personal, refuerza ese mismo vínculo, pero distinguiendo ambas dimensiones del artículo 18 CE. El Tribunal afirma que el derecho fundamental a la intimidad (art. 18.1 CE) no aporta por sí sólo una protección suficiente frente a las realidades nuevas derivadas del progreso tecnológico, y que el constituyente, en el apartado 4 del precepto, pone de manifiesto la existencia de los riesgos asociados a ese progreso, encomendando al legislador el desarrollo de un “instituto de garantía como forma de respuesta a una nueva forma de amenaza concreta a la dignidad y a los derechos de la persona, pero que es también, ‘en sí mismo, un derecho o libertad fundamental’ (STC 254/1993, de 20 de julio, FJ 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18.4 CE garantiza un ámbito de protección específico pero también más idóneo que el que podían ofrecer, por sí mismos, los derechos fundamentales mencionados en el apartado primero del precepto (STC 292/2000, FJ 4), de modo que “la garantía de la vida privada de la persona y de su reputación poseen hoy una dimensión positiva que excede el ámbito propio del derecho fundamental a la intimidad (art. 18.1 CE), y que se traduce en un derecho de control sobre los datos relativos a la propia persona. La llamada ‘libertad informática’ es así derecho a controlar el uso de los mismos datos insertos en un programa informático (habeas data) y comprende, entre otros aspectos, la oposición del ciudadano a que determinados datos personales sean utilizados para fines distintos de aquel legítimo que justificó su obtención” (STC 292/2000,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las libertades informáticas pueden definirse como derecho fundamental, también lo es, porque se integra entre ellas, el derecho al olvido. Esta conclusión puede extraerse sin dificultad de la configuración que hace nuestra jurisprudencia del artículo 18.4 CE, al definirlo como un conjunto de derechos que el ciudadano puede ejercer “frente a quienes sean titulares, públicos o privados, de ficheros de datos personales” (STC 290/2000, FJ 7), y establecer que tales derechos son, entendidos como haz de facultades de su titular, el derecho a consentir la recogida y el uso de sus datos personales y a conocer los mismos, el derecho a ser informado de quién posee sus datos personales y con qué finalidad, y el derecho a oponerse a esa posesión y uso exigiendo a quien corresponda que ponga fin a la posesión y empleo de tales datos, esto es el derecho de supresión (en este sentido, STC 290/2000,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reconocimiento expreso del derecho al olvido, como facultad inherente al derecho a la protección de datos personales, y por tanto como derecho fundamental, supone la automática aplicación al mismo de la jurisprudencia relativa a los límites de los derechos fundamentales. En el fundamento jurídico 11 de la STC 292/2000, reiterado después en el fundamento jurídico 4 de la STC 17/2013, de 31 de enero, se estableció que: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identifica la libertad de información [art. 20.1 d) CE] como el derecho fundamental que podría actuar como límite del derecho de autodeterminación sobre los propios datos personales. Los datos personales cuya supresión se solicita por las personas recurrentes están contenidos en una noticia digitalizada, contenida en una hemeroteca digital, y la misma narraba, respecto de las personas recurrentes, que habían sido detenidas por su participación en un presunto delito de tráfico de drogas y que se había decretado su ingreso en prisión donde fueron médicamente atendidas por padecer el síndrome de abstinencia. El artículo, en el que no se encuentra ningún juicio de valor ni opinión, sino la mera exposición fáctica recién detallada, se incardina por lo tanto en el marco del derecho a comunicar libremente información veraz [art. 20.1 d) CE], que protege la difusión de hechos que merecen ser considerados noticiables por venir referidos a asuntos de relevancia pública que son de interés general por las materias a que se refieren o por las personas que en ellos intervienen. (STC 41/2011,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digitalizada la noticia, y vinculada a la hemeroteca digital de “El País”, pudo ser enlazada a motores de búsqueda generales de internet, porque el editor del sitio de internet, esto es, Ediciones El País, no utilizó protocolos informáticos de exclusión aptos para excluir la información contenida en el sitio de los índices automáticos de los 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 4 de octubre de 2012, del Juzgado de Primera Instancia núm. 21 de Barcelona, y de 11 de octubre de 2013, de la Sección Decimocuarta de la Audiencia Provincial de Barcelona, resolvieron esa cuestión, en la línea de lo resuelto por la STJUE en el asunto Google. El razonamiento de ambos pronunciamientos, como se ha expuesto en los antecedentes, parte del presupuesto —fijado en la jurisprudencia del Tribunal de Justicia de la Unión Europea—, de que la actividad de los buscadores se califica como tratamiento automatizado de datos, aunque “se refieran únicamente a información ya publicada tal cual en los medios de comunicación” (STJUE en el asunto Google, § 28). Esta calificación sujeta a los motores de búsqueda y a los editores de sitios de internet, a las obligaciones derivadas en su día de la Directiva 95/46/CE, y posteriormente del Reglamento (UE) 2016/679. Y entre esas obligaciones están las vinculadas a la garantía de los derechos fundamentales, en particular la intimidad (art. 7 de la Carta de los derechos fundamentales de la Unión Europea: CDFUE) y la protección de datos personales (art. 8 CDFUE), lo que se traduce en calificar de excesiva la injerencia en esos derechos de la actividad realizada por los buscadores cuando se permite rastrear información sobre una persona introduciendo su nombre, porque ese “tratamiento permite a cualquier internauta obtener mediante la lista de resultados una visión estructurada de la información relativa a esta persona que puede hallarse en Internet, que afecta potencialmente a una multitud de aspectos de su vida privada, que, sin dicho motor, no se habrían interconectado o sólo podrían haberlo sido muy difícilmente y que le permite de este modo establecer un perfil más o menos detallado de la persona de que se trate” (STJUE en el asunto Google,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las Sentencias de instancia fallan favorablemente a la desindexación de la noticia de los motores de búsqueda. Y esta cuestión no se controvierte en el presente recurso de amparo, porque la Sentencia del Tribunal Supremo no revoca esta medida protectora de los derechos de las personas recurrentes. El objeto de este recurso se limita, por tanto, al asunto referido a la indexación de la noticia en la hemeroteca digital de Ediciones El País, y al rechazo a ocultar los nombres de las personas recurrentes en amparo, u “oscurecerlos” a través del recurso al uso de sus iniciales. No estamos, por tanto, ante un nuevo conflicto con los motores de búsqueda de los que han ocupado al Tribunal Supremo (por todas, SSTS 1917/2016, de 21 de julio, 1618/2016, de 4 de julio, 210/2016, de 16 de marzo), sino ante un conflicto circunscrito al uso de nombres propios como criterio de búsqueda y localización de noticias en el entorno de una hemeroteca digitalizada. En este contexto, los derechos que colisionan son, de un lado, el derecho a la supresión de datos de una base informatizada (art. 18.4 CE), en relación mediata e instrumental con la garantía del derecho al honor y la intimidad de las personas a las que conciernen los datos (art. 18.1 CE) y las libertades informativas ex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libertad de información constituye, y así se viene sosteniendo desde la STC 6/1981, de 16 de marzo, no sólo un derecho fundamental de cada persona, sino también una garantía de la formación y existencia de la opinión pública libre que, al ser condición previa y necesaria para el ejercicio de otros derechos inherentes al funcionamiento de un sistema democrático, se yergue en uno de los pilares de una sociedad libre y plural. También es jurisprudencia constante que la garantía de las libertades informativas se vincula a la actividad de los medios de comunicación, debiendo integrarse en esta denominación tanto la prensa escrita, radio y televisión, sea cual sea el soporte a través del cual se difunda su actividad periodística, como los medios de comunicación exclusivamente digitales. Todos ellos desempeñan un papel innegable, en orden a garantizar la plena eficacia del pluralismo, como valor superior del ordenamiento reconocido en el artículo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insiste en que la prensa juega un papel esencial en una sociedad democrática, en la medida en que le incumbe comunicar, en cumplimiento de sus deberes y de sus responsabilidades, informaciones e ideas sobre todas las cuestiones de interés general (asunto Jiménez Losantos c. España, Sentencia de 14 de junio de 2016; asunto Couderc et Hachette Filipacchi Associés c. Francia, Sentencia de 10 de noviembre de 2015; y asunto Von Hannover c. Alemania, Sentencia de 7 de febrero de 2012). Ideas e informaciones que, igualmente, nuestro Tribunal ha considerado fundamentales para conformar una opinión pública libre y plural, capaz de adoptar decisiones políticas a través del ejercicio de los derechos de participación contenidos, principalmente, en el artículo 23 CE (por todas, SSTC 6/1981, de 16 de marzo, y 30/1982, de 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medida la libertad de información puede llegar a ser considerada prevalente sobre los derechos de la personalidad garantizados por el artículo 18.1 CE, no con carácter absoluto sino caso por caso, en tanto la información se estime veraz y relevante para la formación de la opinión pública, sobre asuntos de interés general, y mientras su contenido se desenvuelva en el marco del interés general del asunto al que se refiere. Del mismo modo, y por la conexión que existe entre los apartados primero y cuarto del artículo 18 CE, se puede decir que también el derecho a la autodeterminación de datos personales, el derecho a la supresión de esos datos de una base informatizada gestionada por un medio de comunicación, el derecho al olvido respecto de las hemerotecas en suma, puede ceder frente a la libertad de información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de tales supuestos debe partir del recurso al canon habitual que emplea nuestra jurisprudencia para dirimir la colisión entre el derecho a la información y los derechos de la personalidad, doctrina por lo demás coincidente en lo sustancial con la del Tribunal Europeo de Derechos Humanos al interpretar el artículo 10.1 CEDH (por todas, SSTC 138/1996, de 16 de septiembre, FJ 3; 144/1998, de 30 de julio, FJ 2; 21/2000, de 31 de enero, FJ 4; 112/2000, de 5 de mayo, FJ 6; 76/2002, de 8 de abril, FJ 3, y 61/2004, de 19 de abril). Pero deben ser añadidas al canon dos variables determinantes en supuestos como el que nos ocupa, porque estamos ante el apartado cuarto del artículo 18 CE con carácter prevalente: el valor del paso del tiempo a la hora de calibrar el impacto de la difusión de una noticia sobre el derecho a la intimidad del titular de dicho derecho, y la importancia de la digitalización de los documentos informativos, para facilitar la democratización del acceso a la información de todos los usuarios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la información transmitida debe ser veraz. El requisito de veracidad, cuya ponderación reviste especial interés cuando la libertad de información colisiona con el derecho al honor, no insta a que los hechos sean rigurosamente verdaderos, sino que se entiende cumplido en los casos en los que el informador haya realizado, con carácter previo a la difusión de la noticia, una labor de averiguación de aquéllos con la diligencia exigible a un profesional de la información (por todas, STC 129/2009, de 1 de junio, FJ 2). Así, queda protegida por el derecho fundamental incluso la noticia errónea, siempre que haya precedido dicha indagación y que el error no afecte a la esencia de lo informado. Cuando la libertad de información colisiona con el derecho a la intimidad, la veracidad “no es paliativo, sino presupuesto, en todo caso, de la lesión” (SSTC 185/2002, de 14 de octubre, FJ 4, y127/2003, de 30 de junio, FJ 8). Ello significa que, en términos generales, si la información carece de interés público prevalente, no cabrá excluir la vulneración del derecho a la intimidad porque los hechos íntimos desvelados sean 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junto a la veracidad, la protección constitucional de la libertad de información, y su eventual prevalencia sobre los derechos de la personalidad, exige que la información se refiera a hechos con relevancia pública, en el sentido de sean noticiables.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pública de la información viene determinada tanto por la materia u objeto de la misma, como por razón de la condición pública o privada de la persona a que atañe. Como hemos dicho en reiteradas ocasiones, las autoridades y funcionarios públicos, así como los personajes públicos o dedicados a actividades que conllevan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moral participan del interés general con una mayor intensidad que la de aquellas personas privadas que, sin vocación de proyección pública, se ven circunstancialmente involucradas en asuntos de trascendencia pública, a las cuales hay que, por consiguiente, reconocer un ámbito superior de privacidad, que impide conceder trascendencia general a hechos o conductas que la tendrían de ser referidos a personajes públicos” (por todas, STC 172/1990, de 12 de noviembre, FJ 2). En este sentido se ha dicho que, tratándose de personas privadas, incluso cuando la noticia por la materia a que se refiere concierne al interés público, no queda protegido por la libertad de información todo su contenido, sino que cabe reputar desproporcionada la transmisión de aquellos hechos que, dentro de la noticia, afectan al honor o a la intimidad de la persona concernida y que se revelen como “manifiestamente innecesarios e irrelevantes para el interés público de la información” (SSTC 105/1990, de 6 de junio, FJ 8, y 121/2002,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hace al contenido de la información, también es doctrina consolidada de este Tribunal que la información sobre sucesos con relevancia penal es de interés general y tiene relevancia pública (SSTC 178/1993, de 31 de mayo, FJ 4; 320/1994, de 28 de noviembre, FJ 5; 154/1999, de 14 de septiembre, FJ 4; 121/2002, de 20 de mayo, FJ 4,y 185/2002, de 14 de octubre, FJ 4). Más concretamente, en la última resolución citada, este Tribunal ha declarado que “reviste relevancia o interés público la información sobre los resultados positivos o negativos que alcancen en sus investigaciones las fuerzas y cuerpos de seguridad del Estado,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52/2002, de 25 de febrero, FJ 8, y 121/2002,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donde resulta imprescindible introducir algunos matices a nuestra doctrina previa. Tal y como se viene afirmando, la relevancia pública de la información viene determinada tanto por la materia de la misma como por la condición de la persona a que se refiere. Pero el carácter noticiable también puede tener que ver con la “actualidad” de la noticia, es decir con su conexión, más o menos inmediata, con el tiempo presente. La materia u objeto de una noticia puede ser relevante en sentido abstracto, pero si se refiere a un hecho sucedido hace años, sin ninguna conexión con un hecho actual, puede haber perdido parte de su interés público o de su interés informativo para adquirir, o no, un interés histórico, estadístico o científico. No obstante su importancia indudable, ese tipo de intereses no guarda una relación directa con la formación de una opinión pública informada, libre y plural, sino con el desarrollo general de la cultura que, obviamente, actúa como sustrato de la construcción de las opiniones. Por esa razón podría ponerse en duda, en estos casos, la prevalencia del derecho a la información [art. 20.1 d) CE] sobre el derecho a la intimidad de una persona (art. 18.1 CE) que, pasado un lapso de tiempo, opta por solicitar que estos datos e información, que pudieron tener relevancia pública en su día, sean olvidados. Por supuesto, cuando la noticia en cuestión ha sido digitalizada y se contiene en una hemeroteca, la afectación del derecho a la intimidad viene acompañada del menoscabo del derecho a la autodeterminación informativa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esto la STEDH de 10 de marzo de 2009, asunto Times Newspapers Ltd (núm. 1 y 2) c. Reino Unido, § 45, sostuvo que los archivos periodísticos que se publican en internet contribuyen de forma sustancial a la preservación y accesibilidad de las noticias y la información, constituyendo una fuente importante para la educación y la investigación histórica, particularmente en la medida en que la prensa proporciona dicha accesibilidad en la red de forma fácil y, generalmente, gratuita. En consecuencia —destacó la Corte— aunque la función principal de la prensa en una sociedad democrática es actuar como un vigilante de lo público —acudiendo a la conocida expresión “public watchdog”—, cumple igualmente una valiosa función secundaria al mantener y poner a disposición de los lectores los archivos que contienen noticias publicadas tiempo atrás. Sin embargo —terminó diciendo la Sentencia— el margen de apreciación reconocido a los Estados para ponderar los derechos fundamentales en conflicto es mayor respecto de los archivos de hechos pasados, que cuando la información concierne a hechos recientes. Especialmente, en el primer caso, el deber de la prensa de actuar conforme a los principios del periodismo responsable, asegurándose de la exactitud de la información histórica, debería ser más riguroso, dada la ausencia de la urgencia en divulgar el material a la comunidad de destinatarios. Por tanto, atendiendo a la jurisprudencia del Tribunal Europeo de Derechos Humanos, es preciso reconocer que la prensa, al poner a disposición del gran público sus bases de datos de noticias, desarrolla una doble función. Por un lado, la de garante de la pluralidad informativa que sustenta la construcción de sociedades democráticas, y, por otro, la de crear archivos a partir de informaciones publicadas previamente, que resulta sumamente útil para la investigación histórica. Y podríamos concluir que, si bien ambas desempeñan una función notable en la formación de la opinión pública libre, no merecen un nivel de protección equivalente al amparo de la protección de las libertades informativas, por cuanto una de las funciones es principal y la otra secundaria. Y estas consideraciones deben tener un efecto inmediato en el razonamiento, que nos lleve a buscar el equilibrio entre los derechos reconocidos en el artículo 20.1 d) CE y en el apartado cuarto del artículo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es preciso reconocer que la universalización de acceso a las hemerotecas, facilitado por su digitalización, es decir por su transformación en bases de datos de noticias, tiene un efecto expansivo sobre la capacidad de los medios de comunicación para garantizar la formación de una opinión pública libre. Poner a disposición del público un histórico de noticias como el que se contiene en las hemerotecas digitales, facilita que actores del tercer sector, organizaciones civiles, o ciudadanos individuales puedan actuar, trayendo de nuevo aquí la expresión utilizada por el Tribunal Europeo de Derechos Humanos, como “perros de guarda” de la sociedad (por todas, STEDH de 8 de noviembre de 2016, asunto Magyar Helsinki Bizottsag c. Hungría). Pero también garantiza que los medios de comunicación, la prensa, pueda jugar ese mismo papel, que Estrasburgo califica como indispensable (por todas, STEDH de 20 de mayo de 1999, asunto Bladet Tromsø y Stensaas c. Noruega, §§ 59 y 62, STEDH de 17 de diciembre de 2004, asunto Pedersen y Baadsgaard, § 71; STEDH de 7 de febrero de 2012, asunto Axel Springer AG c. Alemania, § 79), trayendo al presente hechos o declaraciones del pasado que puedan tener un impacto en el momento presente, y contribuyendo así a efectuar un control político difuso a través de la opinión publicada que impacta en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efecto expansivo también supone un incremento del impacto sobre los derechos fundamentales de las personas que protagonizan las noticias incluidas en hemerotecas. Esta consideración conduce a la cita de la Sentencia del Tribunal de Justicia de la Unión Europea, de 13 de mayo de 2014, Google Spain S.L contra Agencia Española de Protección de Datos, asunto C-131/12 que, en su parágrafo 80, recuerda que “un tratamiento de datos personales como el controvertido en el litigio principal, efectuado por el gestor de un motor de búsqueda, puede afectar significativamente a los derechos fundamentales de respeto de la vida privada y de protección de datos personales cuando la búsqueda realizada sirviéndose de ese motor de búsqueda se lleva a cabo a partir del nombre de una persona física, toda vez que dicho tratamiento permite a cualquier internauta obtener mediante la lista de resultados una visión estructurada de la información relativa a esta persona que puede hallarse en Internet, que afecta potencialmente a una multitud de aspectos de su vida privada, que, sin dicho motor, no se habrían interconectado o sólo podrían haberlo sido muy difícilmente y que le permite de este modo establecer un perfil más o menos detallado de la persona de que se trate”. Por tanto la universalización del acceso a las hemerotecas, como la universalización del acceso a la información a través de los motores de búsqueda, multiplica la injerencia en los derechos a la autodeterminación informativa (art. 18.4 CE) y a la intimidad (art. 18.1 CE)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argumenta el Tribunal de Justicia de la Unión Europea, los derechos de la persona citada en la noticia de prensa indexada, protegidos con arreglo a los artículos 7 y 8 de la Carta de los derechos fundamentales de la Unión Europea, pueden entrar en conflicto con el derecho de los internautas a acceder a la información disponible en la red o, en el caso que nos ocupa, con el derecho de los medios de comunicación a facilitar dicha información. Y el equilibrio de derechos, en la resolución de ese conflicto, puede depender “en supuestos específicos, de la naturaleza de la información de que se trate y del carácter sensible para la vida privada de la persona afectada y del interés del público en disponer de esta información, que puede variar, en particular, en función del papel que esta persona desempeñe en la vida pública” (asunto Google Spain S.L contra Agencia Española de Protección de Datos § 81). En esta necesidad de equilibrio entre las libertades informativas y el derecho a la autodeterminación informativa, es en la que hay que tener en cuenta el efecto del paso del tiempo sobre la función que desempeñan los medios de comunicación, y sobre la doble dimensión —estrictamente informativa o fundamentalmente investigadora— de esa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la doctrina expuesta a la presente demanda de amparo debe conducir a la estimación parcial del recurso, teniendo en cuenta las circunstancias particulares, y absolutamente circunscritas a este caso concreto, que han sido expuestas con detalle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personas recurrentes en amparo pretenden ejercitar el derecho al olvido respecto de una noticia que relata hechos veraces. No se ha discutido en todo el procedimiento que, efectivamente, en los años 80, fueron detenidas en el marco de una investigación policial por tráfico de drogas, por el que finalmente fueron condenadas (si bien como autoras del delito menos grave, entonces existente, de contrabando).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la relevancia pública de la información, considerada desde la perspectiva de que es una noticia antigua, traída al momento presente por medio de la puesta a disposición en la hemeroteca digital de la misma, puede ser cuestionada. Es cierto que la materia de la noticia fue, y sigue siendo en buena media, de gran interés público, al abordar el tema de la drogadicción y el tráfico de estupefacientes, y eso confiere un interés objetivo a dicha información. Pero no lo es menos que las personas recurrentes en amparo ni eran entonces, ni son ahora personajes públicos. Y tampoco resulta indiferente que se revelen sobre ellas datos que inciden muy directamente sobre su honor y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Numerosas Sentencias de este Tribunal reconocen que las noticias relativas a la implicación de la persona en la comisión de un delito, como la del presente recurso, afectan tanto a su reputación como a su intimidad (SSTC 14/2003, de 28 de enero, 52/2002, de 25 de febrero, FJ 4, y 144/1999, de 22 de julio, FJ 8). Del mismo modo las referencias a la adicción han sido consideradas atinentes al honor (en este sentido, STC 190/1996, de 25 de noviembre, FJ 2) y a la intimidad, en la medida en que “pertenece a la esfera privada de la persona el hecho de haber consumido algún género de drogas” (SSTC 207/1996, de 16 de diciembre, FJ 3, y 196/2004, de 15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noticia relata hechos pasados sin ninguna incidencia en el presente. No se trata de una noticia nueva sobre hechos actuales, ni de una nueva noticia sobre hechos pasados, que pueden merecer una respuesta constitucional distinta. Su difusión actual en poco contribuye al debate público. Por tanto, la retransmisión de la noticia en cuestión, transcurridos más de treinta años desde que los hechos ocurrieron, carece a día de hoy de toda relevancia para la formación de la opinión pública libre, más allá de la derivada de la publicación en la hemeroteca digital. De un lado, las personas recurrentes eran y son personas privadas, cuya relevancia pública sólo se derivó de su participación en los hechos noticiables. De otro lado, la noticia relata un suceso penal, sobre los que este Tribunal ha reiterado que revisten interés público, especialmente si entrañan una cierta gravedad o causan un impacto considerable en la opinión pública (por todas, STC 185/2002, de 14 de octubre, FJ 4). Sin embargo, en el caso de autos el delito relatado en la noticia ni fue particularmente grave ni ocasionó especial impacto en la sociedad de la época. En consecuencia, el transcurso de tan amplio margen de tiempo ha provocado que el inicial interés que el asunto suscitó haya desaparecido por completo. A la inversa, el daño que la difusión actual de la noticia produce en los derechos al honor, intimidad y protección de datos personales de las personas recurrentes reviste particular gravedad, por el fuerte descrédito que en su vida personal y profesional origina la naturaleza de los datos difundidos (participación en un delito, drogadicción). Este daño, por consiguiente, se estima desproporcionado frente al escaso interés actual que la noticia suscita, y que se limita a su condición de archivo periodístico.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esta condición de la noticia, y su inclusión en una hemeroteca, con la relevancia que este instrumento posee y que ha sido ya expuesta, la que conduce a la conclusión siguiente, referida al alcance de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Sentencia del Tribunal Supremo aquí impugnada desestimó, por desproporcionadas en relación con la libertad de prensa, las medidas siguientes: en primer lugar, la medida consistente en impedir la indexación de la noticia a través de los nombres y apellidos de las demandantes de amparo por el buscador interno de la página, porque, una vez conjurado el riesgo de acceso masivo a la información lesiva a través de la inutilización de los buscadores generales, la Sala estimó que permitía la protección de la audiencia más activa en la búsqueda de la información; en segundo lugar, la supresión de los nombres y apellidos de éstas, o la sustitución por las respectivas iniciales, en el código fuente de aquélla, en tanto las consideró desproporcionadas por alterar el contenido del archivo periodístico.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de principio, debe recordarse que cuando, como resultado de la ponderación entre ellos, uno de los derechos fundamentales es considerado prevalente, el preterido no queda vacío de contenido, sino que debe ser sacrificado sólo en la medida estrictamente necesaria para salvaguardar la efectividad del primero (SSTC 171/1990, de 12 de noviembre, FJ 5; 121/2002, de 20 de mayo, FJ 4; SSTJUE asuntos Tietosuojavaltuutettu contra Satakunnan Markkinapörssi Oy y Satamedia Oy (C-73/07), de 16 de diciembre de 2008, § 56; y Volker Und Markus Scheke y Eifert (C-92/09 y C-93/09), de 9 de noviembre de 2010, §77 y STEDH asunto Mouvement raëlien Suisse c. Suiza [GC], de 13 de julio de 2012,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valorar el sacrificio requerido a la libertad de información [art. 20.1 d) CE], para asegurar el disfrute adecuado del derecho a la intimidad de las personas recurrentes en conexión con el derecho a la autodeterminación informativa (art. 18.1 y 4 CE), es necesario recordar la importancia de las hemerotecas digitales en el contexto de las actuales sociedades de la información. Esto significa que serán conducentes al restablecimiento del derecho al honor, a la intimidad y a la protección de los datos personales las medidas tecnológicas tendentes a limitar adecuadamente la difusión de la noticia, que garanticen, en lo que sea conciliable con dicha regla, la integridad de la hemeroteca y su accesibilidad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prohibición de indexar los datos personales, en concreto los nombres y los apellidos de las personas recurrentes, para su uso por el motor de búsqueda interno de “El País” debe ser considerada una medida limitativa de la libertad de información idónea, necesaria y proporcionada al fin de evitar una difusión de la noticia lesiva de los derechos invocados. La medida requerida es necesaria porque su adopción, y solo ella, limitará la búsqueda y localización de la noticia en la hemeroteca digital sobre la base de datos personales inequívocamente identificativos de las personas recurrentes. A este respecto debe tenerse en cuenta que los motores de búsqueda internos de los sitios web cumplen la función de permitir el hallazgo y la divulgación de la noticia, y que esa función queda garantizada aunque se suprima la posibilidad de efectuar la búsqueda acudiendo al nombre y apellidos de las personas en cuestión, que no tienen relevancia pública alguna. Siempre será posible, si existe una finalidad investigadora en la búsqueda de información alejada del mero interés periodístico en la persona “investigada”, localizar la noticia mediante una búsqueda temática, temporal, geográfica o de cualquier otro tipo. Una persona integrante de lo que el Tribunal Supremo llama en su sentencia “audiencia más activa”, puede acceder a la noticia por múltiples vías, si lo que le mueve es el interés público que pudiera tener dicha información en un contexto determinado. Ello da prueba de la idoneidad de la medida. Sin embargo, la disposición solicitada por las personas recurrentes impide que se pueda realizar un seguimiento ad personam del pasado de un determinado individuo, insistimos en ello, sin ninguna proyección pública, a través de una herramienta cuya finalidad es otra, y va dirigida a garantizar la formación de una opinión pública plural, no a satisfacer la curiosidad individual y focalizada. En este mismo sentido, la STEDH de 22 de abril de 2013, asunto Animal Defenders International c. Reino Unido [GC], § 124, establece que la disponibilidad de la información en otro medio de comunicación alternativo es clave en la valoración de la proporcionalidad de la injerencia. Y, en este caso, mutatis mutandis la noticia seguiría estando disponible en soporte papel, y en soporte digital, limitándose exclusivamente una modalidad muy concreta de acceso a la misma, por lo que seguirá sirviendo a la formación de la opinión pública libre, lo que asegura la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merece la misma valoración la medida consistente en la supresión del nombre y apellidos o a la sustitución de éstos por sus iniciales en el código fuente de la página web que contiene la noticia. Una vez impedido el acceso a la noticia a través de la desindexación basada en el nombre propio de las personas recurrentes, la alteración de su contenido ya no resulta necesaria para satisfacer los derechos invocados por las personas recurrentes, pues la difusión de la noticia potencialmente vulneradora de éstos ha quedado reducida cuantitativa y cualitativamente, al desvincularla de las menciones de identidad de aquéllas. Esta limitación en la difusión de la noticia, que es lo que implica la protección de dichos derechos, se puede lograr sin necesidad de acordar su anonimización. Esta opción, que supondría una injerencia más intensa en la libertad de prensa que la simple limitación en la difusión, resulta por tanto innecesaria. Y, descartada la necesidad de la medida, huelga toda consideración en torno a la proporcionalidad en sentido estricto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en consecuencia, estimar parcialmente el recurso de amparo, declarando la nulidad parcial de la Sentencia recurrida en el sentido expuesto en el fundamento jurídico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D.F.C. y M.F.C.,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las personas demandantes de amparo al honor e intimidad (art. 18.1 CE) y a la protección de sus datos personales (art. 18.4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parcial de la Sentencia del Tribunal Supremo, de 15 de octubre de 2015, únicamente en lo relativo a la revocación del pronunciamiento de la Sentencia de la Sección Decimocuarta de la Audiencia Provincial de Barcelona, de 11 de octubre de 2013, consistente en prohibir la indexación de los datos personales de las demandantes de amparo, en lo que se refiere al nombre y apellidos de las recurrentes, para su uso por el motor de búsqueda interno de la hemeroteca digital gestionada por Ediciones El País, S.L., así como la nulidad de la providencia del mismo Tribunal, de 17 de febrero de 2016, ambas recaídas en el recurso de casación núm. 2772-2013.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