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75</w:t>
      </w:r>
      <w:r w:rsidRPr="008B7AB5" w:rsidR="008B7AB5">
        <w:rPr>
          <w:b/>
          <w:szCs w:val="24"/>
          <w:lang w:val="es-ES_tradnl"/>
        </w:rPr>
        <w:t>/</w:t>
      </w:r>
      <w:r>
        <w:rPr xmlns:w="http://schemas.openxmlformats.org/wordprocessingml/2006/main">
          <w:b/>
          <w:szCs w:val="24"/>
        </w:rPr>
        <w:t>2018</w:t>
      </w:r>
      <w:r w:rsidRPr="008B7AB5" w:rsidR="008B7AB5">
        <w:rPr>
          <w:b/>
        </w:rPr>
        <w:t xml:space="preserve">, </w:t>
      </w:r>
      <w:r>
        <w:rPr xmlns:w="http://schemas.openxmlformats.org/wordprocessingml/2006/main">
          <w:b/>
          <w:szCs w:val="24"/>
        </w:rPr>
        <w:t>de 10 de julio de 2018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Único. En el recurso de amparo núm. 2214-2018 se impugna el Auto y Sentencia de la Sección Quinta de la Sala de lo Contencioso-Administrativo del Tribunal Supremo recaída en recurso ordinario 5001-2016, contra el acuerdo del Consejo de Ministros de fecha 14 de octubre de 2016, que acordaba la extradición de don Christopher Ponce a Estados Unidos.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fechado el 10 de julio de 2018 el Magistrado don Cándido Conde-Pumpido Tourón comunicó a los efectos oportunos que se abstenía de intervenir en el antes indicado recurso de amparo, de conformidad con el artículo 80 de la Ley Orgánica del Tribunal Constitucional, por concurrir la causa de abstención prevista en el artículo 219.2 de la Ley Orgánica del Poder Judicial.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Cándido Conde-Pumpido Tourón Magistrado de esta Sección Primera del Tribunal Constitucional, la Sección, en virtud de lo previsto en el artículo 219.2 de la Ley Orgánica del Poder Judicial, supletoria de la Ley Orgánica del Tribunal Constitucional (art. 80), estima justificada la causa de abstención formulada.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Cándido Conde-Pumpido Tourón en el recurso de amparo núm. 2214-2018, apartándole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julio de dos mil dieciocho.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