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112</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16 de octubre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mayo de 2018 tuvo entrada en el registro general de este Tribunal un oficio del Juzgado de lo Penal núm. 1 de Toledo por el que se remite testimonio de las actuaciones formalizadas en el procedimiento abreviado núm. 87-2014 y del Auto de 5 de marzo de 2018 por el que se acuerda plantear cuestión de inconstitucionalidad respecto del inciso segundo del párrafo segundo del artículo 384 del Código penal (CP) por “posible vulneración del principio de legalidad penal, o su interpretación integradora, como presunción de puesta en peligro cuando quien maneja el vehículo a motor no ha demostrado nunca las capacidades mínimas para realizar tal actividad, a resolver caso a caso en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hechos y antecedentes procesales relevantes para la resolución de este proceso constitucional,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Ministerio Fiscal formuló escrito de acusación por un delito de falsedad en documento público (art. 392.2 CP) y otro contra la seguridad del tráfico (art. 384.2 CP) al considerar como hechos que el acusado fue interceptado conduciendo un vehículo el 18 de abril de 2011 y entregó, al ser requerido para que mostrara el permiso de conducir, un permiso de conducir rumano alterado, verificándose a través de las autoridades policiales rumanas que carecía de permiso de conducir en aquel país.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de lo Penal núm. 1 de Toledo, tras la celebración de la vista oral en el procedimiento abreviado 87-2014, dictó providencia de 20 de octubre de 2017 en la que acordó dar traslado al Ministerio Fiscal y a la defensa del acusado para formular alegaciones sobre la pertinencia de plantear cuestión de inconstitucionalidad con respecto del inciso segundo del párrafo segundo del artículo 384 CP, por posible vulneración del principio de legalidad penal, en cuanto coexisten en el ordenamiento jurídico “conductas en el ámbito de la circulación vial que son sancionadas por (la) legislación administrativa y por la legislación penal sin que el legislador haya establecido una nítida separación, sin desplazamiento del orden penal por su previsión administrativa ni al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puso de relieve que, después de haber aplicado durante años —desde 2012— el precepto cuestionado en un determinado sentido, propugnando una solución absolutoria, el Juez plantea ahora la duda de constitucionalidad una vez el Tribunal Supremo, a instancias del Ministerio Fiscal, ha dictado varias Sentencias durante el año 2017 fijando una interpretación del precepto penal cuestionado distinta de la propugnada por el Juez de lo Penal y la Audiencia Provincial de Toledo. En ellas, valorándolo como un delito de riesgo abstracto, no exige la inferencia de que en cada caso analizado se hubiera producido un peligro concreto para la seguridad vial para entender subsumida la conducta en el precepto penal. Por lo expuesto, el Ministerio Fiscal “considera improcedente que el Juez promueva la cuestión de inconstitucionalidad del artículo 384.2 del Código Penal por haberlo aplicado dictando numerosas sentencias anteriormente, sin haber albergado dudas, hasta ahora, de su constitucionalidad. Porque las sentencias absolutorias dictadas por el Juez fueron confirmadas por la Audiencia Provincial de Toledo, Tribunal que no ha discutido la constitucionalidad de tal precepto legal. Y porque el Tribunal Supremo tampoco apreció síntomas de inconstitucionalidad del artículo, al resolver los recursos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defensa no presentó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Juzgado de lo Penal núm. 1 de Toledo, por Auto de 5 de marzo de 2018, acordó plantear cuestión de inconstitucionalidad con respecto del inciso segundo del párrafo segundo del artículo 384 CP, por posible vulneración del principio de legalidad penal (art. 25 CE), ya que el precepto penal cuestionado puede vulnerar la obligación de taxatividad porque admite interpretaciones diversas que ponen en cuestión la seguridad jurídica de los conductores.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expone, el supuesto déficit de taxatividad no deriva en sí mismo de la propia dicción del precepto cuestionado, sino de su necesaria puesta en relación con la coexistente previsión normativa, como infracción administrativa muy grave, de la conducta consistente en “conducir un vehículo careciendo del permiso o licencia de conducción correspondiente” [artículo 77 k) del Real Decreto Legislativo 6/2015, de 30 de octubre, por el que se aprueba el texto refundido de la Ley sobre tráfico, circulación de vehículos a motor y seguridad vial, que ha sustituido, con la misma dicción al art. 65.5 k) del Real Decreto Legislativo 339/1990, por el que se aprobó el texto articulado sobre la misma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promotor de la cuestión —que sigue en su razonamiento el criterio expresado por el acuerdo no jurisdiccional de 15 de enero de 2013, de la Audiencia Provincial de Toledo, aplicado en las Sentencias 10/2013, 13/2013 y 28/2013 de dicho órgano judicial, así como en otras sentencias absolutorias que, desde entonces, lo toman en consideración—, la interpretación sistemática y lógica del artículo 77, letra k) del Real Decreto Legislativo 6/2015 y del inciso segundo del párrafo segundo del artículo 384 CP, permiten concluir que tienen como presupuesto fáctico de aplicación la misma conducta. A partir de esta conclusión, entiende que, para que el sistema sancionador penal y administrativo tenga coherencia, ha de interpretarse que para poder considerar constitutiva de delito a la conducta descrita en la norma penal cuestionada, es preciso que “en la acción sea de apreciar un elemento más de peligrosidad, de afectación del bien jurídico protegido, de culpabilidad, de desvalor de acción o de desvalor del resultado, que la requerida para imponer la sanción administrativa”, de forma que “solo podrá hablarse del delito del art. 384 del Código penal cuando el riesgo generado por el hecho de conducir sin permiso sea superior al que se produce por el solo hecho de hacerlo; dicho de otro modo, en general el conducir un vehículo de motor careciendo de permiso de conducir o de licencia será infracción administrativa y sólo cuando se demuestre, por las circunstancias concretas de los hechos, que ese riesgo es superior al que trata de proteger la norma administrativa podrá hablarse de delito. Es obvio que no es posible hacer un elenco o catálogo de supuestos, que siempre tendrán un carácter relativo, pero entendemos que con las bases establecidas será suficiente como para poder diferenciar en qué ocasiones los hechos han de merecer el reproche del derecho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Pleno de este Tribunal, por providencia de 17 de julio de 2018, a los efectos que determina el artículo 37.1 de la Ley Orgánica del Tribunal Constitucional (LOTC), acordó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General del Estado evacuó el trámite conferido mediante escrito registrado en este Tribunal el 19 de septiembre de 2018 solicitando la inadmisión de la presente cuestión de inconstitucionalidad por entender que la misma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su informe exponiendo los antecedentes y el iter procesal previo del que trae causa la presente cuestión. Expone que nada puede objetarse en relación con el rango legal de la disposición cuestionada, el cumplimiento del trámite de audiencia previsto en el artículo 35.2 LOTC, existiendo correspondencia entre el precepto legal cuestionado y los preceptos constitucionales afectados e identificados en la providencia de apertura del trámite de audiencia. Añade, que tampoco es posible efectuar objeción alguna al juicio de aplicabilidad y relevancia puesto que la acusación pública se efectúa definitivamente por el tipo del inciso segundo del apartado segundo del artículo 384 CP y no cabe discutir que en el presente caso se da la circunstancia de que el precepto indicado es relevante por cuanto no cabe duda que de su validez constitucional depende entonces el fallo. En relación con la formulación del denominado “juicio de relevancia”, indica que se efectúa correctamente en el fundamento de Derecho 6 del Auto de planteamiento al justificar suficientemente cómo la decisión del proceso depende de la validez de la norma dada la calificación de los hechos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indica que el criterio de la Fiscalía General del Estado, favorable al entendimiento de la cuestión como notoriamente infundada por absoluta falta de fundamento de las dudas formuladas por el órgano proponente, ya fue anticipado en un caso sustancialmente idéntico, en las alegaciones formuladas en la cuestión de inconstitucionalidad núm. 6104-2017 y así fue acogido recientemente por el Pleno del Tribunal Constitucional en su Auto núm. 67/2018, de 20 de junio, por lo que basta remitirse a su fundamentación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sostiene que, en la cuestión de inconstitucionalidad núm. 6104-2017, el Pleno del Tribunal Constitucional, tras exponer la doctrina constitucional aplicable sobre el principio de legalidad y el mandato de taxatividad, en el fundamento jurídico 4 del referido ATC 67/2018, aborda el planteamiento del mismo órgano aquí proponente y plenamente coincidente con el ahora enjuiciado, significando básicamente dos razones que abundan en la carencia de total fundamento de las dudas que suscita el Juzgado de lo Penal núm. 1 de Toledo: (i) que las conductas a que se refieren el precepto penal y el administrativo sancionador son distintas; (ii) y que existe una interpretación regular y estable de la jurisprudencia aplicativa que permite despejar cualquier duda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señalando, que por las razones expuestas, el Tribunal Constitucional consideró que la duda planteada carece notoriamente de fundamento, lo que justificó su inadmisión. Y la misma decisión merece la presente cuestión dada la identidad existente con la planteada en la registrada con el número 6104-2017.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es sustancialmente coincidente con la cuestión núm. 6104-2017, planteada también por el Juzgado de lo Penal núm.1 de Toledo respecto del mismo precepto legal y con idéntica fundamentación, como pone de manifiesto en su informe la Fiscal General del Estado. Esa cuestión fue inadmitida por ATC 67/2018, de 20 de junio, por ser notoriamente infundada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la Fiscal General del Estado interesa la inadmisión de la presente cuestión por los mismos motivos que llevaron a este Tribunal a inadmitir la cuestión núm. 6104-2017. Pues bien, una vez constatado que la fundamentación de la cuestión es idéntica en ambos casos, procede remitirse en su integridad, excusando repeticiones innecesarias, a lo razonado en los fundamentos jurídicos 4 a 6 del ATC 67/2018 y en consecuencia inadmitir también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