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febrero de 2019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16 de enero de 2019, la Procuradora de los Tribunales doña Ana María Martín Espinosa, en nombre y representación de don Manuel López Pardiñas, interpuso demanda de amparo contra la sentencia 661/2018, de 22 de noviembre, dictada por el Pleno de la Sala Primera del Tribunal Supremo en el recurso de casación 600-2016, interpuesto contra la sentencia dictada por la Audiencia Provincial de La Rioja, Sección Primera en el recurso de apelación 258-2015, dando lugar al presente recurso de amparo, sobre cuya admisibilidad debe conocer la Sección Tercera de este Tribunal.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De conformidad con el acuerdo de 28 de marzo de 2017, del Pleno del Tribunal Constitucional, por el que se dispone la composición de las Salas y Secciones del Tribunal Constitucional (“Boletín Oficial del Estado” de 29 de marzo de 2017), a partir de la referida fecha la Sección Tercera, presidida por la Vicepresidenta del Tribunal, está integrada por don doña Encarnación Roca Trías, don Juan Antonio Xiol Ríos y don Pedro José González-Trevijano Sánchez (art. 2.2).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Mediante escrito de 4 de enero 2019 la Vicepresidenta del Tribunal doña Encarnación Roca Trías comunicó su voluntad de abstenerse en el conocimiento del presente recurso de amparo por entender que concurría la causa 9 del artículo 219 de la Ley Orgánica del Poder Judicial, por amistad manifiesta con doña Vicente Guilarte Gutierrez.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doña Encarnación Roca Trías, en virtud de lo previsto en los artículos 80 de la Ley Orgánica del Tribunal Constitucional y 221.4 de la Ley Orgánica del Poder Judicial (LOPJ), se estima justificada la causa de abstención formulada, puesto que la mencionada Magistrada, está incursa en la causa 9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Sección Tercera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la Magistrada doña Encarnación Roca Trías en el recurso de amparo núm. 327-2019 y apartarla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 a cinco de febrero de dos mil diecinueve.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