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8 de abril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597-2017, interpuesto por la Administración General del Estado contra la sentencia recaída en el procedimiento ordinario 1/11/2015, dictada por la Sección Tercera de la Sala de lo Contencioso-Administrativo del Tribunal Supremo en fecha 2 de noviembre de 2016 y contra el auto de 22 de diciembre de 2016, de la misma Sala y Sección, que desestimó el incidente de nulidad de actuaciones promovido por la ahora recurrente frente a la resolución citada en primer lugar. Ha intervenido el ministerio fiscal. Han comparecido las entidades mercantiles Endesa, S.A., Viesgo Infraestructuras Energéticas, S.L., Gas Natural Sdg, S.A., Iberdrola, S.A., e Hidroeléctrica del Cantábrico, S.A.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febrero de 2017, la Administración General del Estado (en adelante la Administración), representada por el abogado del Estado, interpuso recurso de amparo contra la sentencia y el auto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19 de enero de 2015, la entidad Gas Natural Sdg, S.A., interpuso ante el Tribunal Supremo recurso contencioso-administrativo contra el Real Decreto 968/2014, de 21 de diciembre, por el que se desarrollaba la metodología para la fijación de los porcentajes de reparto de las cantidades a financiar relativas al bono social. En la demanda (registrada en el Tribunal Supremo el 10 de marzo de 2015), la mercantil argumentó que dicho real decreto era contrario a Derecho, pues entendía que el precepto legal del que trae causa, el artículo 45.4 de la Ley 24/2013, de 26 de diciembre, del sector eléctrico, entonces vigente (en adelante LSE) infringía el Derecho de la Unión Europea, en particular lo dispuesto en el artículo 3 de la Directiva 2009/72/CE, del Parlamento Europeo y del Consejo, de 13 de julio de 2009, sobre normas para el mercado interior de la electricidad (en adelante Directiva 2009/72/CE). También se alegaba en la demanda que el art. 45.4 LSE vulneraba los arts. 9.3 y 14 CE. En el suplico la entidad solicitaba que se declarara inaplicable el aludido precepto y, de modo subsidiario, la inconstitucionalidad de la norma aludida por vulnerar la Constitución española. Igualmente, interesaba, en cualquiera de los dos casos, que le fueran reintegradas las cantidades pagadas en concepto de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segundo, la mercantil solicitaba que, si se estimaba necesario por el órgano judicial, se planteara cuestión prejudicial ante el Tribunal de Justicia de la Unión Europea y, en el otrosí tercero, que se formulara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2 de noviembre de 2016, la Sección Tercera de la Sala de lo Contencioso-Administrativo del Tribunal Supremo dictó sentencia, cuyo fallo, a los efectos que interesan al presente recurso,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Estimar el recurso contencioso-administrativo interpuesto en representación de ‘Gas Natural Sdg, S.A.’ contra el Real Decreto 968/2014, de 21 de noviembre, por el que se desarrolla la metodología para la fijación de los porcentajes de reparto de las cantidades a financiar relativas al bono social; 2. Declarar inaplicable el régimen de financiación del bono social establecido en el artículo 45.4 de la Ley 24/2013, de 26 de diciembre, por resultar incompatible con la Directiva 2009/72/CE, del Parlamento Europeo y del Consejo, de 13 de julio de 2009, sobre normas comunes para el mercado interior de la electricidad y por la que se deroga la Directiva 2003/54/CE; 3. Declarar inaplicables y nulos los artículos 2 y 3 del Real Decreto 968/2014, de 21 de noviembre, que desarrollan lo dispuesto en el citado artículo 45.4 de la Ley 24/2013, de 26 de diciembre; 4. Declarar el derecho de ‘Gas Natural Sdg, S.A.’ a ser indemnizada por las cantidades abonadas en concepto de bono social en aplicación del Real Decreto 968/2014 impugnado hasta la fecha de ejecución de la sentencia, de manera que se reintegren a la demandante todas las cantidades que haya abonado por ese concepto, que se determinarán en ejecución de sentencia, más los intereses legales correspondientes computados desde fecha en que se hizo el pago hasta la fecha de su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jurídicos 7 y 8, el órgano judicial expuso las razones que le llevaron a considerar que la previsión del art. 45.4 LSE es contraria a lo preceptuado en el art. 3.2 de la Directiva 2009/72/CE, reproduciendo los mismos argumentos que ya había sostenido en otra precedente sentencia de 24 de octubre anterior, en el sentido de que, si bien “[l]a señalada contradicción de la norma legal y de la disposición reglamentaria directamente impugnada con la Directiva 2009/72/CE obligaría, en principio, a plantear una cuestión prejudicial de interpretación ante el Tribunal de Justicia de la Unión Europea, de conformidad con lo previsto en el artículo 267 del TFUE”, concluye su razonamiento considerando que la problemática era susceptible de resolverse a través de la doctrina del “acto aclarado”, con sustento en dos sentencias del Tribunal de Justicia de la Unión Europea, las sentencias, de 20 de abril de 2010 (asunto C-265/08, Federutility) y, muy en particular, la posterior sentencia de 7 de septiembre de 2016 (asunto C121/15, Anode).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sentencia del Tribunal Supremo destaca en su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inaplicar la normativa interna, incluso la contenida en norma con rango legal, ya tuvimos ocasión de adoptarla en la sentencia de 7 de febrero de 2012 (recurso 419-2010) a la que tantas referencias llevamos hechas. En aquella ocasión esta Sala declaró inaplicable el artículo 2, apartado 5, y la disposición transitoria segunda, último párrafo, del Real Decreto-ley 6/2009, de 30 de abril, e inaplicables también, como consecuencia de la anterior declaración de inaplicabilidad, las disposiciones adicionales segunda y tercera de la Orden ITC/1723/2009. Tal pronunciamiento de inaplicación, sin necesidad de planteamiento de cuestión prejudicial, se acordó atendiendo a que el Tribunal de Justicia había dictado la sentencia de 20 de abril de 2010 (asunto C-265/08, Federutility), que, aunque referida a la Directiva 2003/55, sobre el mercado interior del gas natural, ofrecía una interpretación trasladable al caso que se examinaba, relativo al régimen de financiación del bono social en el sistema eléctrico establecido en el Real Decreto-ley 6/2009, de 30 de abril, dado que el artículo 3, apartados 2 y 5, de la Directiva 2003/54 (sistema eléctrico) y el artículo 3, apartados 2 y 3, de la Directiva 2003/55 (gas natural), establecían una regulación coincidente en cuanto a la posibilidad de imponer obligaciones de servicio público y la protección de los colectivos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circunstancias concurren ahora en virtud de la reciente sentencia del Tribunal de Justicia de la Unión Europea de 7 de septiembre de 2016 (asunto C-121/15), cuya incidencia para la resolución del presente recurso fue sometida a la consideración de las partes en el trámite de alegaciones que hemos reseñado en los antecedentes noveno y 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STJUE de 7 de septiembre de 2016 (asunto C-121/15) lleva a cabo una interpretación del artículo 3.2 de la Directiva 2009/73/CE del Parlamento Europeo y del Consejo, de 13 de julio de 2009, sobre normas comunes para el mercado interior del gas natural y por la que se deroga la Directiva 2003/55/CE, que resulta enteramente trasladable al caso que nos ocupa, al ser plenamente coincidente el contenido de ese artículo 3.2 de la Directiva 2009/73/CE, que la sentencia interpreta, con lo dispuesto en el artículo 3.2 de la Directiva 2009/72/CE, sobre normas comunes para el mercado interior de la electricidad y por la que se deroga la Directiva 2003/54/CE. Así, dada la coincidencia de lo dispuesto en el artículo 3.2 de ambas directivas, las consideraciones que expone la STJUE de 7 de septiembre de 2016 en relación con la intervención estatal en los precios del gas son plenamente trasladables al sector eléctrico que aquí nos ocupa, tanto las referidas a la necesaria observancia del principio de proporcionalidad como las relativas a la exigencia de que las obligaciones de servicio público sean claramente definidas, trasparentes, no discriminatorias y controlables”.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sentencia del Tribunal Supremo reprodujo algunos fragmentos de la STJUE de 7 de septiembre de 2016 (asunto Anode), concretamente los apartados 53 a 56, 60 a 66 y 70 a 73, relacionados con el principio de proporcionalidad y los principios mencionados en el art. 3.2 de la Directiva 2009/72/CE, así como la respuesta dada a las cuestiones prejudiciales. Finalmente, la reiterada sentencia concluía que el art. 45.4 LSE y la normativa derivada de su contenido debía ser inaplicada: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estas consideraciones al caso que nos ocupa, llegamos a la conclusión de que el régimen de financiación del bono social establecido en el artículo 45.4 de la Ley 24/2013, de 26 de diciembre, debe ser declarado inaplicable por resultar incompatible con la exigencia establecida en artículo 3.2 de la Directiva 2009/72/CE, que establece que las obligaciones de servicio público ‘deberán definirse claramente, ser transparentes, no discriminatorias y controlables, y garantizar a las empresas eléctricas de la Comunidad el acceso, en igualdad de condiciones, a los consumidores nacionales’; e inaplicable también el citado precepto regulador de financiación del bono social por vulnerar el principio de proporcionalidad, en cuanto hace recaer la carga de financiación sobre determinados agentes del sistema eléctrico, con exclusión de otros, de manera indefinida y sin ningún tipo de medida compensatoria.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como consecuencia de lo anterior, debe declararse asimismo inaplicables y nulos los artículos 2 y 3 del Real Decreto 968/2014, de 21 de noviembre, que desarrollan lo dispuesto en el citado artículo 45.4 de la Ley 24/2013”.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fecha 21 de noviembre de 2016, la Administración General del Estado promovió incidente de nulidad de actuaciones contra la sentencia antes referida, en el cual denunció: i) vulneración del derecho a la tutela judicial efectiva (art. 24.1 CE) y del derecho a un proceso con todas las garantías (art. 24.2 CE), por haber sido inaplicada una norma con rango de ley sin promover cuestión de inconstitucionalidad; ii) vulneración de los derechos anteriormente indicados por no plantear cuestión prejudicial ante el Tribunal de Justicia de la Unión Europea; iii) y la vulneración del derecho a la tutela judicial efectiva por incongruencia omisiva, ya que, al entender de la recurrente, la Sala no se pronunció sobre algunas cuestiones esenciales para enjuiciar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planteamiento de la cuestión prejudicial ante el Tribunal de Justicia de la Unión Europea, la Administración desarrolla una extensa argumentación a fin de explicar cuáles son los requisitos del “acto aclarado”, según doctrina del Tribunal de Justicia, y exponer las razones por las que, de acuerdo a esa doctrina, considera que los supuestos que el órgano judicial toma como referentes como “acto aclarado”, que le dispensa de plantear la referida cuestión prejudicial (las sentencias recaídas en los asuntos Federutility y Anode), no pueden ser tenidos en cuenta a estos efectos, dadas las disimilitudes entre dichos supuestos y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fue desestimado por auto de fecha 22 de diciembre del 2016. El órgano judicial argumentaba que los motivos de nulidad que se aducían en este caso eran, en gran medida, coincidentes con los que la abogacía del Estado había esgrimido en el incidente de nulidad que promovió en su día contra la sentencia de la misma Sala, de fecha 7 de febrero de 2012, que aparece citada expresamente en el texto de la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 incidente fue desestimado mediante auto, frente al cual se interpuso recurso de amparo que fue inadmitido por providencia de 26 de septiembre de 2012. En relación con la falta de planteamiento de la cuestión prejudicial, el órgano judicial rechazó que se hubieran producido las vulneraciones objeto de denuncia, toda vez que en la sentencia se explicitaban las causas por las que no resultaba precisa su formulación. En concreto, refería que las “razones por las que esta Sala no ha considerado necesario ni procedente el planteamiento de la cuestión prejudicial las expusimos con algún detenimiento en el fundamento jurídico octavo de la sentencia a la que se refiere este incidente” y tras reproducir el contenido de ese fundamento, concluía que “[c]on estas razones, y las demás que se exponen en el citado fundamento jurídico octavo de nuestra sentencia de 2 de noviembre de 2016, queda debidamente justificada la decisión de no plantear cuestión prejudicial ante el Tribunal de Justicia de la Unión Europea; por lo que el motivo de nulidad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auto descartó las quejas de lesión por no haber sido planteada cuestión de inconstitucionalidad, pues esa pretensión se había formulado con carácter subsidiario y, además, la sentencia había considerado que el artículo 45.4 LSE es contrario al Derecho de la Unión Europea; y que para hacer ese pronunciamiento no resultaba necesario el previo planteamiento de cuestión de inconstitucionalidad. Asimismo, desestimó la queja de haber incurrido en incongruencia omisiva, pues no correspondía a la Sala, contrariamente a lo expuesto por la administración, definir qué modelo de financiación del bono social habría de instaurarse en nuestro ordenamiento. Lo que la sentencia afirmaba era que el ámbito de elección que se reconoce al legislador no podría conducir a fórmulas que vulneraran el Derecho de la Unión, como sucede con el artículo 45.4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rechazó el alegato relativo a que en la citada resolución no se hubiera examinado la cuestión relativa al alcance de la STJUE de 7 de septiembre de 2016 (asunto C-121/15) para decidir la inaplicabilidad del artículo 45.4 LSE. A ese respecto se afirmaba que la contradicción entre el citado artículo y el Derecho de la Unión Europea (artículo 3.2 de la Directiva 2009/72/CE) constituía precisamente el núcleo de la fundamentación de la sentencia y su ratio decidendi y, en concreto, la incidencia de la citada STJUE de 7 de septiembre de 2016 que fue examinada en su fundamento jurídico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por considerarlo incompatible con el art. 3.2 de la Directiva 2009/72/CE. Tras destacar los aspectos más relevantes del procedimiento judicial, la recurrente justifica la especial trascendencia constitucional del recurso en los términos que, a continuación, se exponen: 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con base en la existencia del “acto claro” o “acto aclarado”, por la similitud que el supuesto presenta con un caso ya resuelto por el Tribunal de Justicia y poder apreciar directamente que una disposición interna con rango de ley es contraria al Derecho europeo. Esa temática ostenta una clara relevancia pues, conforme así se afirma en la STC 232/2015, dejar de aplicar una ley interna sin previamente plantear cuestión prejudicial ante el Tribunal de Justicia de la Unión Europea,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en la demanda de amparo se aduce que 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esa perspectiva, considera que lo que en esta sede debe resolverse no atañe al eventual acierto del órgano judicial al resolver el litigio, pues lo verdaderamente primordial consiste en delimitar cuál es el alcance de las facultades que esos órganos ostentan y la amplitud del margen de interpretación del que disponen para inaplicar directamente una norma interna con rango de ley, por considerarla contraria al Derecho europeo, sin plantear previamente cuestión prejudicial ante el Tribunal de Justicia de la Unión Europea. Según la demandante, lo novedoso del caso reside en que, por considerar aplicable al presente supuesto la doctrina del “acto aclarado”, la decisión del órgano judicial ha supuesto el apartamiento de una norma con rango de ley de aplicación al caso, de manera que el citado órgano se ha convertido en un “legislador negativo”, cuyas facultades de valoración resultan sumamente trascendentes desde la perspectiva del derecho garantizado por el art. 24 CE. Insiste en que, sobre este aspecto o cuestión, aún no se ha fijado de manera definitiva doctrina por parte del Tribunal Constitucional y la solución que propone es que, en esta sede, se acoten restrictivamente las facultades interpretativas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en primer lugar sintetiza las razones dadas por el órgano judicial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Afirma que la argumentación que ofrece la sentencia impugnada para considerar innecesario el planteamiento de la referida cuestión prejudicial es meramente apodíctica y, por tanto, incurre en manifiesta falta de motivación que lesiona el derecho a la tutela judicial efectiva; y ello, porque el órgano judicial considera que el contenido de la sentencia del Tribunal de Justicia de la Unión Europea de 7 de septiembre de 2016 (asunto Anode), reproducido literalmente en alguno de sus párrafos, es trasladable al caso ahora examinado, pero no dice por qué razón lo es ni expone cuáles son esos criterios que resultan aplicables al presente caso, por lo que no se acierta a ver cuál es la semejanza con los considerandos de la sentencia del Tribunal de Justicia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combatida en esta sede aplica la doctrina del “acto aclarado” para justificar la falta de planteamiento de la cuestión prejudicial, pero estima que el criterio seguido es erróneo, pues no concurren las características o circunstancias que, conforme a la jurisprudencia consolidada del Tribunal de Justicia de la Unión Europea, determinan que resulte innecesaria la formulación de la cuestión prejudicial. Afirma que, ni puede imponerse con tal evidencia la similitud entre asuntos, de manera que no quepa albergar duda razonable sobre la solución de la cuestión, ni tampoco la cuestión suscitada es materialmente idéntica a otra anterior que hubiera sido objeto de una decisión prejudicial. Considera que el Tribunal Supremo sustenta la aplicación al caso de la doctrina del “acto aclarado” en las sentencias recaídas en los asuntos Federutility y Anode, que, según su criterio, constituyen supuestos análogos que, conforme a la “doctrina Cilfit”, justifican la inaplicación del art. 45.4 de la LSE. Sin embargo, respecto de la STJUE de 20 de abril de 2010 —asunto Federutility—, indica que la discriminación a la que se refieren sus parágrafos 45 y 46 nada tiene que ver con el trato peyorativo apuntado por los recurrentes en el caso que nos ocupa; en aquel asunto se planteó la posible discriminación que podría surgir por indiferenciación (que el tribunal remitente debe verificar), al imponer la normativa cuestionada la misma obligación de servicio público (ofrecer el precio de referencia) con independencia de que los suministradores sean o no mayoristas, lo que podría perjudicar a los suministradores de gas al detalle que no son simultáneamente mayoristas y beneficiar, por el contrario, a los suministradores que sí reúnen tal condición, ya que estos últimos podrían verse inclinados a abusar de la ventaja que les proporciona la integración vertical, desplazando los menores ingresos del precio de referencia a los suministradores no mayoristas en las negociaciones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administración esta cuestión no puede considerarse materialmente idéntica a la que se suscita en el presente caso, pues la supuesta discriminación que aprecia el tribunal a quo no trae causa de la indiferenciación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 En apoyo de su tesis, la demandante cita una sentencia del Pleno de la Sala de lo Contencioso-Administrativo del Tribunal Supremo, concretamente la de fecha de 18 de noviembre de 2013, recaída en el recurso núm. 843-2013, en la que, a propósito del déficit de tarifa, se declaró la inhabilidad sustancial de la sentencia Federutility para ser invocada como supuesto idéntico en relación con la asunción de la financiación de ciertos costes del sector eléctrico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en la demanda la segunda de las sentencias traídas a colación por el Tribunal Supremo, esto es, la STJUE de 7 de septiembre de 2016 —asunto Anode— cuya doctrina tampoco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estos se refieren a la protección de los consumidores vulnerables, aspecto este que es completamente ajeno a la determinación de los componentes del precio del gas en aquel caso. Al margen de lo expuesto, para la demandante tampoco cabe entender que las consideraciones que se formulan en el parágrafo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invoca algunos de los argumentos que figuran en el voto particular formulado por el magistrado disidente; en síntesis, que concurren diferencias sustanciales entre el caso resuelto por el Tribunal de Justicia de la Unión Europea y los presupuestos fácticos y jurídicos examinados en el recurso contencioso administrativo tramitado por el Tribunal Supremo, por lo que no resulta aplicable la doctrina del “acto aclarado” a fin de eludir el planteamiento de la cuestión prejudicial en el presente caso. También se aduce en la demanda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se ha vulnerado el art. 24 CE porque: i) al resolver el Tribunal Supremo ha desconocido el sistema de fuentes, no aplicando una norma con rango de ley indebidamente, pues previamente debió plantear cuestión prejudicial ante el Tribunal de Justicia de la Unión Europea; ii) incurre en un déficit de motivación, ya que no explica suficientemente las razones por las que considera que concurre la circunstancia del “acto aclarado”, como razón que le excusa de aplicar la norma española sin previamente plantear cuestión prejudicial ante el Tribunal de Justicia y iii) el juez nacional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2017, la Sección Cuarta de la Sala Segunda de este Tribunal acordó admitir el presente recurso a trámite apreciando que concurre especial transcendencia constitucional (artículo 50.1 LOTC), porque plantea un problema o una faceta de un derecho fundamental sobre el que no hay doctrina de este Tribunal. [STC 155/2009, FJ 2 a)]. Seguidamente, en aplicación de lo dispuesto en el artículo 51 de la Ley Orgánica del Tribunal Constitucional (LOTC), dirigió atenta comunicación a la Sección Tercera de la Sala de lo Contencioso-Administrativo del Tribunal Supremo, a fin de que, en plazo que no excediera de diez días, remitiera certificación o fotocopia adverada de las actuaciones correspondientes al recurso contencioso-administrativo ordinario núm. 1/11/2015, practicando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la presentación de los escritos que a continuación se detallan, las entidades mercantiles que se indican interesaron que se las tuviera por personadas y parte en el presente recurso: por escrito de 31 de mayo de 2017, Endesa, S.A., representada por la procuradora de tribunales doña María del Rosario Victoria Bolívar y asistida por los letrados don Antonio Jesús Sánchez Rodríguez y doña Marta Marañón Hermoso; por escrito de la misma fecha, Viesgo Infraestructuras Energéticas, S.L., representada por la procuradora de tribunales doña María Jesús Gutiérrez Aceves y asistida por la letrada doña Nuria Encinar Arroyo; por escrito de 6 de junio de 2017, Gas Natural Sdg, S.A., representada por el procurador de tribunales don Germán Marina y Grimau (no consta designación de letrado); por escrito de 9 de junio de 2017, Iberdrola, S.A., representada por el procurador de tribunales don José Luis Martínez Jaureguibeitia y asistida por el letrado don José Giménez Cervantes; por escrito de 12 de junio de 2017, Hidroeléctrica del Cantábrico, S.A., representada por el procurador de tribunales don Carlos Mairata Laviña y asistida por el letrado don Joaquín Suárez Saro.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20 de junio de 2017, la secretaría de justicia de la Sala Segunda tuvo por personados y parte en el procedimiento a los siguientes procuradores de tribunales: doña María del Rosario Victoria Bolívar, en nombre y representación de Endesa, S.A.; doña María Jesús Gutiérrez Aceves, en nombre y representación de Viesgo Infraestructuras Energéticas, S.L.; don Germán Marina y Grimau, en nombre y representación de Gas Natural Sdg, S.A.; don José Luis Martín Jaureguibeitia, en nombre y representación de Iberdrola, S.A., y don Carlos Mairata Laviña, en nombre y representación de Hidroeléctrica del Cantábrico, S.A. Asimismo, de conformidad con lo dispuesto en el artículo 52.1 de la Ley Orgánica del Tribunal Constitucional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mediante escrito registrado el día 17 de julio de 2017. Tras referirse a los principales aspectos de los que trae causa el presente recurso y compendiar las alegaciones expuestas en la demanda de amparo, señala, en primer lugar, que la Administración General del Estado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ministerio fiscal pasa a explicar el mecanismo del bono social que, según refiere, opera como una medida de protección de los consumidores de energía que son vulnerables, por cumplir determinadas condiciones sociales, de consumo y poder adquisitivo. Ese bono responde a las previsiones de la Directiva 2009/72/CE, en cuya virtud “los Estados miembros adoptarán las medidas oportunas para proteger a los clientes finales y, en particular, garantizarán una protección adecuada de los clientes vulnerables”. Seguidamente, trae a colación los antecedentes legislativos del bono social, comenzando por el Real Decreto-Ley 6/2009, de 30 de abril, por el que se adoptaron determinadas medidas en el sector energético y se aprobó el bono social, que, en su preámbulo reflejaba el objeto al que respondía esa medida, y que en el art. 2.5 y la disposición transitoria segunda establecían el régimen de financiación del bono social. Esas disposiciones, recuerda el ministerio fiscal, fueron enjuiciadas en la sentencia de la Sala Tercera del Tribunal Supremo de 7 de febrero de 2012, que consideró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los de la Orden ITC 1723/2009, de desarrollo de aquel, sin plantear cuestión prejudicial ante el Tribunal de Justicia de la Unión Europea, por considerar que el sentido de la Directiva ya había sido aclarado en la sentencia de dicho tribunal europeo de 20 de abril de 2010, dictada en el asunto Federutility. Ello condujo a la Sala Tercera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posterior del bono social se prevé en el artículo 45.4 de la Ley 24/2013, de 26 de diciembre, del sector eléctrico, más tarde modificada por el Real Decreto-ley 7/2016. Afirma el ministerio fiscal que esta disposición se corresponde con las previsiones del Real Decreto-ley 6/2009, pues establece que “será asumido por las matrices de los grupos de sociedades o, en su caso, sociedades que desarrollen simultáneamente las actividades de producción, distribución y comercialización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advierte de que la sentencia impugnada en esta sede considera que los criterios reflejados en la exposición de motivos del Real Decreto-ley 9/2013 no justifican debidamente el sistema de financiación del bono social que, en síntesis, corre a cargo de las sociedades que realizan simultáneamente las actividades de generación, distribución y comercialización en el sector eléctrico. Tampoco, según la referida sentencia, aparece debidamente justificado el carácter no discriminatorio y proporcional de ese nuevo régimen de financiación, atendido el criterio que sostuvo la abogacía del Estado en la contestación a la demanda, que se centraba en la especial posición que tienen, dentro del sector eléctrico, las empresas que constituyen un grupo integrado verticalmente y realizan, simultáneamente, las actividades ya indicadas, lo que les faculta para atemperar la incidencia de las obligaciones de servicio público puestas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a lo preceptuado en el art. 267 del Tratado de funcionamiento de la Unión Europea (TFUE).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no aplican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a lo expuesto trae a colación la STC 232/2015, de 5 de noviembre, FJ 5, para poner de relieve que la inaplicación de una ley interna por entenderla incompatible con el Derecho de la Unión Europea, sin previamente formular cuestión prejudicial ante el Tribunal de Justicia de la Unión Europea, resulta contraria al derecho a un proceso con todas las garantías (art. 24.2 CE), siempre que exista “una duda objetiva, clara y terminante sobre esa supuesta contradicción (STC 58/2004, FFJJ 9 a 14)”. Y añade que el Tribunal Constitucional ha puesto de manifiesto que, en orden a enjuiciar desde la perspectiva del art 24. 1 CE, el carácter fundado de una resolución judicial que inaplica una norma legal vigente por su oposición al Derecho europeo, sin suscitar cuestión prejudicial, habrá que estar a lo establecido por la propia doctrina del Tribunal de Justicia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caso Dhabi contra Italia, también pone de manifiesto, en relación con el derecho al proceso debido reconocido en el art 6.1 del Convenio europeo para la protección de los derechos humanos y de las libertades fundamentales (CEDH), que los órganos judiciales nacionales deben justificar, de acuerdo con la doctrina del Tribunal de Justicia de la Unión Europea, los supuestos por los que deciden no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a continuación, que, en los casos en que no se plantea la cuestión prejudicial y se inaplica directamente la norma legal nacional, se incide en la integridad del ordenamiento jurídico, al eludir también el control de la cuestión de inconstitucionalidad, sobre la base de la primacía del Derecho de la Unión. Así, en la propia STC 78/2010, el Tribunal Constitucional entró a enjuiciar, en el caso que examinaba, el carácter fundado de la resolución que había inaplicado la norma legal vigente, sin plantear cuestión prejudicial por estimar que ya existía una decisión prejudicial del Tribunal de Justicia de la Unión Europea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Cilfit sobre los supuestos de dispensa del planteamiento de la cuestión prejudicial, el ministerio fiscal compendia la argumentación judicial dada a favor de omitir la cuestión prejudicial. Sobre ese particular, pone de relieve que, en el fundamento jurídico 8 de la sentencia recurrida, se afirma que, en la sentencia de 7 de febrero de 2012, el Tribunal Supremo resolvió que no era necesario plantear esa cuestión respecto de la correcta aplicación del art. 3.2 de la Directiva 2003/54/CE, sobre normas comunes para el mercado interior de la electricidad, puesto que ya existía una decisión prejudicial al respecto, concretamente la STJUE de 20 de abril 2010 recaída en el asunto Federutility, que la referida resolución consideró como “acto aclarado”. En relación con el presente supuesto, el órgano judicial también considera que existen decisiones prejudiciales del Tribunal de Justicia en casos análogos; en concreto, la ya citada STJUE 20 de abril de 2010, dictada en al asunto Federutility, y la de 7 de septiembre de 2016, recaída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que establece el art. 45.4 LSE; y, en base a ello, consideró que dicho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acerca de que el Tribunal Supremo no ha justificado realmente que concurra un supuesto de “acto aclarado”. Según manifiesta, el citado Tribunal se ha limitado a expresar una declaración de voluntad, que es la de estimar que las decisiones del Tribunal de Justicia de la Unión Europea en esas sentencias son plenamente trasladables a la cuestión controvertida sobre la nueva regulación del régimen de financiación del bono social, pero no ofrece ninguna explicación sobre cuáles son los criterios que le permiten considerar que pueden ser aplicables, para resolver la cuestión controvertida, unas decisiones prejudiciales del Tribunal de Justicia que se pronuncian sobre la interpretación de la Directivas relativas al mercado del gas —y no sobre las del mercado de la electricidad— y además se refieren a otro tipo de obligaciones de servicio público distintas del bono social. Añade que la sentencia del caso Anode versa sobre un supuesto en el que la norma legal controvertida impone a determinadas empresas suministradoras de gas un precio regulado a clientes finales, a fin de garantizar el suministro y la cohesión territorial;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ministerio fiscal entiende que no se ha apreciado correctamente la doctrina del “acto aclarado”, pues el objeto de la decisión prejudicial que fue resuelta por el Tribunal de Justicia (caso Anode) no puede ser considerado idéntico o análogo al actual; que se trata de Directivas distintas, cuya aplicación se proyecta sobre los mercados interiores de dos productos energéticos diferentes (gas y energía); y que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afirmado sobre la falta de explicación de las razones por las que concurren los requisitos del “acto aclarado”, el ministerio fiscal reitera que el tribunal a quo no ha apreciado correctamente la doctrina del “acto aclarado”.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tal y como pone de relieve la sentencia Cilfit. También incide a favor de esas dudas la existencia de un voto particular contra la sentencia impugnada en esta sede, amén del dictamen del Consejo de Estado relativo al proyecto de orden por el que se desarrolla la metodología para la fijación de los porcentajes de reparto de las cantidades a financiar respecto del bono social. En ese dictamen, dicho órgano consultivo manifestó que el régimen de financiación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estima que se han vulnerado los derechos fundamentales a la tutela judicial efectiva sin indefensión y al proceso debido (arts. 24. 1 y 2 CE), pues se ha incurrido en un exceso de jurisdicción al pronunciarse la Sala Tercera del Tribunal Supremo sobre la incompatibilidad de la norma legal con el Derecho europeo al margen del proceso debido, vulnerando el sistema de fuentes, al inaplicar directamente la norma legal vigente y eludir indebidamente el mecanismo de control. Ello lleva a la fiscalía a interesar una sentencia estimatoria del amparo solicitado, que anule las resoluciones impugnadas, con retroacción de actuaciones, al objeto de que por la Sala Tercera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mercantil Viesgo Infraestructuras Energéticas, S.L. (en adelante Viesgo, S.L.), presentó su escrito de alegaciones en fecha 17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trae a colación los aspectos más relevantes de la normativa reguladora de la financiación del bono social entonces en vigor, de los que colige que, si bien los sujetos obligados a financiar esa medida no han sido designados nominativamente por la ley, tal obligación no recae sobre todos los agentes del sector eléctrico, sino solo sobre un reducido grupo de ellos. Por otro lado, también rechaza el alegato de la administración recurrente, que sostiene que la financiación del bono social no es una carga que se imponga de manera definitiva; una cosa es que la cuantía de esa financiación se calcule anualmente y otra distinta que sus destinatarios estén obligados indefinidamente a cumplirla. A continuación, refuta algunas de las censuras que la demandante dirige a la sentencia combatida en esta sede; en concreto, considera que la falta de proporcionalidad que aprecia el Tribunal Supremo no trae causa de la imposición de la obligación a algunos de los agentes del sector eléctrico (esa circunstancia vulnera el principio de no discriminación), sino porque la obligación no se establece con carácter excepcional, ni con un alcance temporal limitado, sino de forma indefinida y sin derecho a retorno o composición alguna. Tampoco yerra la sentencia, por las razones ya expuestas, cuando estima que la obligación de financiar tiene carácter indefinido. Y por último, a juicio de la codemandada, dicha resolución tampoco incurre en la falta de motivación que se le reprocha, al igual que tampoco adolece de ese déficit el auto que resuelve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apartado nominado “fundamentos jurídicos”, en primer lugar plantea, como óbice a la admisibilidad del recurso, la falta de especial trascendencia constitucional. Al respecto, invoca la reiterada doctrina constitucional que permite apreciar en sentencia, tanto la insuficiente justificación de la especial trascendencia constitucional (art. 49.1 LOTC), como la ausencia de especial trascendencia constitucional del recurso [art. 50.1 b) LOTC: STC 31/2017, de 27 de febrero]. Para la codemandada, las razones dadas por la recurrente para afirmar la especial trascendencia constitucional se reconducen a que el Tribunal Constitucional debe aclarar o matizar la doctrina del Tribunal de Justicia de la Unión Europea sobre el “acto aclarado”; un motivo que carece notoriamente de esa especial trascendencia, pues se proyecta sobre un ámbito que forma parte del Derecho europeo, pero no del Derecho constitucional interno, habida cuenta de que la cuestión prejudicial europea es una institución propia de la normativa de la Unión Europea, cuya función es garantizar la eficacia y autonomía de ese ordenamiento respecto de los ordenamientos nacionales. Por tanto, a su juicio, el asunto que ahora ocupa podría tener “trascendencia europea”, pero carece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codemandada añade que lo hasta ahora expuesto no significa descartar que el proceso aplicativo del Derecho europeo carezca de relevancia constitucional, pues es evidente que tal proceso puede dar lugar a la vulneración de los derechos fundamentales, como así lo recoge la doctrina constitucional cuando afirma que el incumplimiento de la obligación de plantear cuestión prejudicial, en los términos establecidos por el Derecho europeo, puede vulnerar el derecho a la tutela judicial efectiva. Sin embargo, la demandante no ha identificado la especial trascendencia constitucional de su recurso con la necesidad de matizar o aclarar esa doctrina, sino con un elemento propio del Derecho europeo sujeto a la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codemandada interesa la desestimación del recurso porque las resoluciones impugnadas no han vulnerado los derechos fundamentales a la tutela judicial efectiva (art. 24.1 CE) y al proceso con todas las garantías (art. 24.2 CE). En relación con la falta de motivación que se reprocha a la sentencia, la parte pone de manifiesto que ese vicio no fue denunciado en el incidente de nulidad de actuaciones. Basa ese aserto en que, como así se refleja en el fundamento jurídico cuarto del auto impugnado en esta sede, el incidente de nulidad de actuaciones versó sobre la incongruencia omisiva porque “la sentencia viene a afirmar que podría haber otras opciones para elegir financiadores del bono social que a su juicio serían más adecuadas, no afirma cuál sería la mejor […] pero concluye que la elegida por el legislador no le gusta”. Y, pese a lo expuesto, en la demanda de amparo no se denuncia una pretendida incongruencia omisiva, sino que lo que se reprocha a la misma es que no esté debidamente motivada, lo cual no fue objeto de queja formal en el incidente de nulidad de actuaciones. Seguidamente, sostiene que las resoluciones combatidas sí contienen una motivación adecuada porque, a su parecer, la sentencia exterioriza todos los motivos en que se funda lo resuelto en ella, tras tomar en consideración los argumentos de las partes y realizar una exégesis sobre la normativa europea y nacional de aplicación al caso. Igualmente, pone de manifiesto las razones por las que considera que la norma interna es contraria al Derecho europeo, amén de dilucidar sobre la procedencia de formular cuestión prejudicial ante el Tribunal de Justicia de la Unión Europea. Y llega a la conclusión de que no es necesario tal planteamiento pues, tras analizar la doctrina expuesta en los asuntos Federutility y Anode, considera que, en el presente caso, resulta de aplicación la doctrina del Tribunal de Justicia sobre el “acto aclarado”, lo que le exonera de la obligación de plantearla.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que el hecho de no haber planteado cuestión prejudicial no vulnera el derecho a la tutela judicial efectiva de la demandante. Sobre ese particular invoca la doctrina constitucional que, según refiere, establece que las decisiones relativas al planteamiento de las cuestiones prejudiciales ante el Tribunal de Justicia de la Unión Europea están sujetas al canon de control constitucional que es propio de las resoluciones judiciales, que solamente exige constatar que aquellas no incurren en arbitrariedad o falta de razonabilidad, pues al Tribunal Constitucional no le corresponde pronunciarse sobre el eventual acierto de la decisión adoptada. Desde esa perspectiva, la codemandada refiere que la sentencia dictada por el órgano judicial sí exterioriza el razonamiento que le lleva a descartar el planteamiento de la cuestión prejudicial, pese a reconocer que la regla general exige su planteamiento. Y ese razonamiento toma en consideración la jurisprudencia del Tribunal de Justicia sobre el “acto aclarado” que, en el presente caso, se aprecia en relación con las sentencias recaídas en los asuntos Federutility y Anode, de las cuales lleva a cabo un análisis detallado para, finalmente, explicar por qué la doctrina establecida en esas sentencias es aplicable al caso sujeto a su enjuiciamiento. Esa argumentación, concluye la codemandada, podrá gustar o no al recurrente pero no deja de constituir una motivación razonada, razonable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censura la tesis que, sobre el contenido y alcance del “acto aclarado”, sustenta la administración demandante de amparo. Afirma que, según doctrina del Tribunal de Justicia de la Unión Europea, lo relevante no es que se trate de casos iguales sino de que el citado Tribunal haya asentado jurisprudencia sobre una norma europea. En suma, para ponderar la concurrencia del “acto aclarado” resulta decisivo constatar que la jurisprudencia asentada por el Tribunal de Justicia sea aplicable y no que los casos enjuiciados sean iguales. En las sentencias recaídas en los asuntos Federutility y Anode, el Tribunal de Justicia interpreta los límites y las prohibiciones que el art. 3 de las Directivas 2009/72/CE y 2009/73/CE (cuya redacción es idéntica) imponen a las normativas nacionales en lo relativo al establecimiento de obligaciones del servicio público; en particular la delimitación de los criterios que se fijan para verificar si esas obligaciones cumplen con los estándares de no discriminación, proporcionalidad, objetividad, transparencia y verificación que, dentro de ese contexto, corresponde efectuar a los jueces nacionales. Por tales motivos, considera que el Tribunal Supremo sí estaba habilitado para aplicar al caso el art. 3.2 de la Directiva 2009/72/CE y la jurisprudencia europea que lo interpreta, sin necesidad de recabar la intervención del Tribunal de Justicia de la Unión Europea. De ahí que resolviera el recurso contencioso-administrativo mediante la estricta aplicación de la jurisprudencia del indicado Tribunal. Por último, rechaza que aspectos tales como la decisión de no condenar en costas, la formulación de un voto particular o el dictamen del Consejo de Estado sobre la regulación de la financiación del bono social corroboren la necesidad del planteamiento de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19 de julio de 2017 tuvieron entrada en el registro de este Tribunal las alegaciones de Gas Natural Sdg, S.A., en las que interesa la inadmisión del recurso por falta de legitimación de la demandante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legitimación de la administración, la codemandada alega que la STC 78/2010, de 20 de octubre, apreció la falta de legitimación de la persona jurídico-pública en relación con el derecho a la tutela judicial efectiva (art. 24.1 CE) en un caso, como el presente, relativo a la falta de planteamiento de una cuestión prejudicial en un pleito en el que la administración defendía el ejercicio de sus potestades públicas. La legitimación de la persona jurídico-pública solo existiría, en un supuesto de ese tipo, si hubiera padecido indefensión, lo que, según sostiene la entidad, no ha ocurrido en el presente caso, ya que el abogado del Estado no sólo no propuso al órgano judicial el planteamiento de cuestión prejudicial sino que se opuso expresamente a dicho planteamiento. Por ello, concluye, puede decirse que “la parte ahora recurrente en amparo carece manifiestamente de legitimación para formular semejante pretensión consistente en solicitar al Tribunal Constitucional lo opuesto a lo solicitado ante el Tribunal Supremo”, circunstancia a la que se suma que la propia Administración General del Estado “ha acatado el fallo de la sentencia impugnada”, habiéndose modificado incluso el tenor del art. 45.4 LSE para adaptarlo a la doctrina fijada por el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la codemandada afirma que, desde la STC 78/2010, de 20 de octubre, y, en particular, con las SSTC 212/2014, de 18 de diciembre, y 3/2016, de 18 de enero, así como con el ATC 155/2016, de 20 de septiembre, “desde la perspectiva del art. 24.1 CE el canon de control establecido respecto del único motivo de amparo (la decisión de no plantear cuestión prejudicial) no difiere del fijado por este Alto Tribunal respecto del de la motivación de las resoluciones judiciales, por lo que ‘lo único’ que le corresponde al Tribunal Constitucional [es] ‘ponderar si la resolución judicial está fundada en Derecho y es fruto de una exégesis racional de la legalidad ordinaria’”. Con esta perspectiva, analiza los fundamentos de derecho séptimo y octavo de la sentencia impugnada y llega a la conclusión de que la motivación empleada en ellos no puede ser calificada “de arbitraria, ni tampoco de ‘manifiestamente’ irrazonable, pues el Tribunal Supremo, en los referidos fundamentos jurídicos, justifica de forma razonada y razonable, su decisión con base en la propia doctrina del Tribunal de Luxemburgo sobre el ‘acto aclarado’ y teniendo bien en cuenta la doctrina fijada por la citada STC 78/2010, de 20 de octubre, que concluye que la concurrencia de los presupuestos fijados al efecto por el propio Derecho Comunitario para dejar de aplicar una norma legal vigente por su contradicción con una Directiva ‘corresponde apreciar a los jueces y tribunales de la jurisdicción ordinaria’”. Es, por ello, claro, concluye “que el Tribunal Supremo ha obrado conforme a Derecho como juez comunitario, interpretando la Directiva en cuestión según la doctrina aclarada del Tribunal de Luxemburgo, tan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20 de julio de 2017 presentó sus alegaciones Hidroeléctrica del Cantábrico, S.A.U. En primer lugar, la codemandada lleva a cabo un compendio sobre la evolución legislativa en relación con la financiación del bono social, hasta llegar a la Ley 24/2013, de 26 de diciembre, del sector eléctrico, cuyos arts. 8 y 45.4 regulan en la actualidad el sistema de reparto del coste del indicado bono, para a continuación señalar que esa entidad ha corrido con parte de la financiación de ese bono durante los años 2014 a 2016. Acto seguido, manifiesta que la administración carece de legitimación para interponer recurso de amparo, ya que sus alegaciones contradicen abiertamente lo defendido durante todo el debate procesal previo, pues en todos los procedimientos relativos a la financiación del bono social en que intervino, como parte demandada, se opuso expresamente al planteamiento de la cuestión prejudicial. También, afirma que la administración ya ha cumplido voluntariamente el fallo del Tribunal Supremo, lo que le priva del interés legítimo para obtener la tutela judicial en relación a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expone que la sentencia recurrida no ha vulnerado ningún derecho fundamental reconocido en el artículo 24 CE. A este respecto, sostiene que el Tribunal Supremo resolvió con fundamento en la doctrina del “acto aclarado”, a la vista de la jurisprudencia asentada por el Tribunal de Justicia de la Unión Europea en los asuntos Federutility y Anode, con estricto acatamiento de la doctrina constitucional (SSTC 194/2006, de 19 de junio, FJ 2, y 212/2014, de 18 de diciembre, FJ 3) que, en relación con la decisión de no plantear cuestión prejudicial, establece que al Tribunal Constitucional solo le corresponde ponderar si la resolución judicial está fundada en derecho y es fruto de una exégesis racional de la legalidad ordinaria. Y, en el presente caso, afirma, las justificaciones contenidas en los fundamentos jurídicos 7 y 8 de la sentencia cuestionada son más que suficientes para constatar que se ha respetado ese canon, pues el órgano judicial motiva de forma razonada y razonable la decisión, con base en la propia doctrina del Tribunal de Luxemburgo sobre el “acto aclarado”, de no plantear cuestión prejudicial ante el Tribunal de Justicia. Por todo ello, la codemandada interesa la íntegra desestimación del recurso de amparo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fechado el día 21 de julio de 2017, la mercantil Iberdrola, S.A. presenta sus alegaciones oponiéndose a la demanda de amparo. En primer lugar explica el contexto y los antecedentes relevantes de la controversia judicial, en particular la Directiva 2009/72/CE y las normas nacionales que regulan el bono social. Resume, después, el contenido de la sentencia impugnada y los motivos de amparo expuestos por la administración. Posteriormente, trae a colación la doctrina del Tribunal Constitucional según la cual no cabe cuestionar, con base en el art. 24.1 CE, la decisión del tribunal ordinario de no plantear la cuestión prejudicial, siempre que esa decisión sea el fruto de una exégesis racional de la legalidad ordinaria. No obstante, reconoce que existen dos matizaciones a esa doctrina, como así se señala en la STC 232/2015: cuando el tribunal nacional toma una decisión contraria a la doctrina ya establecida por la Unión Europea, lo que no concurre en el caso que nos ocupa; y en aquellos supuestos en que “dejar de aplicar una ley interna, sin plantear cuestión de inconstitucionalidad, por entender un órgano jurisdiccional que esa ley es contraria al derecho de la Unión Europea, sin plantear tampoco cuestión prejudicial ante el Tribunal de Justicia de la Unión Europea, es contrario al derecho a un proceso con todas las garantías (art. 24.2 CE) si existe una ‘duda objetiva, clara y terminante’ sobre esa supuesta contradicción (STC 58/2004, FFJJ 9 a 14)”. No obstante, tras invocar las SSTC 212/2014, de 18 de diciembre, y 99/2015, de 25 de mayo, afirma que, desde la perspectiva del mencionado art. 24.2 CE, es suficiente con que, al órgano judicial, no se le planteen dudas sobre el alcance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la codemandada lleva a cabo una exposición sobre la argumentación dada en la STC 58/2004 acerca del alcance y finalidad de la cuestión prejudicial ante el Tribunal de Justicia de la Unión Europea que, según afirma, no consiste en aclarar la aplicación al caso concreto del Derecho de la Unión Europea, sino en concretar cuál es su interpretación y alcance, para, seguidamente, afirmar que el recurso de amparo ha perdido su objeto. Tal aserto trae causa de la entrada en vigor del Real Decreto-ley 7/2016, de 23 de diciembre, que regula el mecanismo de financiación del coste del bono social y otras medidas de protección al consumidor vulnerable de energía eléctrica, norma esta que fue promulgada tras el dictado de la sentencia recurrida en amparo. Según sostiene, en la exposición de motivos de la mencionada norma se contemplan los principios que deben regir la financiación del bono social, con el mismo alcance que se fija en la sentencia dictada por el Tribunal Supremo; y ello porque la selección de las empresas comercializadoras de energía eléctrica para costear el bono social constituye una medida basada en razones objetivas, transparentes y no discriminatorias, que no quiebran el principio de proporcionalidad conforme a la doctrina establecida en esa sentencia. Siendo así, en el presente recurso no se plantea ningún debate sustantivo sobre lo dicho por el Tribunal Supremo acerca de cuál deba ser la interpretación y aplicación del derecho de la Unión, ni sobre lo que podría haber dicho de forma distinta el Tribunal de Justicia, de haberse planteado la cuestión prejudicial. De ahí que la actual controversia sea puramente formal y en cierto sentido bizantina, pues pretende que el Tribunal Supremo plantee una cuestión prejudicial para resolver una cuestión de fondo que ya no es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afirma que el recurso de amparo carece de especial trascendencia constitucional, pues la que expresamente aduce la administración recurrente no es tal. Señala que no corresponde al Tribunal Constitucional clarificar cuáles son los supuestos que han de concurrir para aplicar la doctrina del “acto claro” o del “acto aclarado”, ya que esa cuestión se anuda a la interpretación del art. 267 TFUE y de la jurisprudencia dictada en su desarrollo por el Tribunal de Justicia de la Unión Europea. Por otro lado, aunque sí corresponde al Tribunal Constitucional analizar, desde la perspectiva del art. 24 CE, la interpretación que el tribunal ordinario haga del art. 267 TFUE, pone de relieve que, sobre ese aspecto, la doctrina constitucional es inequívoca y pétrea, como ha quedado expuesto. Asimismo, recuerda que, en un caso que considera idéntico, concretamente el resuelto por la STS de fecha 7 de febrero de 2012, que declaró inaplicable el sistema de financiación del bono social regulado en el Real Decreto-ley 6/2009, el Tribunal Constitucional acordó la inadmisión de la demanda de amparo interpuesta por la abogacía del Estado, mediante providencia de 26 de septiembre de 2012, al apreciar la manifiesta inexistencia de violación de un derecho fundamental tutelable. Añade que, pese a los esfuerzos de la administración demandante por poner de relieve las diferencias entre el modelo de financiación seguido por el Real Decreto-ley 6/2009 (el coste se distribuía entre una lista de entidades cerrada e inamovible) y el establecido por el art. 45.4 LSE (sistema no definitivo ni nominal, sino contingente), lo cierto es que las diferencias que refiere la demandante no son tales, por lo que procede adoptar la misma decisión que la acordada en la providencia indicada. Además, añade que la administración carece de legitimación para recurrir, pues aunque el recurso de amparo también se encuadra formalmente en el artículo 24.2 CE, lo que realmente se invoca es un déficit de motivación que debe encontrar encaje en el artículo 24.1 CE. Y esa dimensión del derecho a la tutela judicial efectiva sin indefensión no protege a las personas jurídico-públicas cuando, como acontece en el presente, la administración actúa en el ejercicio de sus potestades jurídico-públicas.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niega que las resoluciones impugnadas hayan vulnerado el art. 24 CE. Tras detallar exhaustivamente los diferentes argumentos que ofrece la sentencia para desmontar las razones contenidas en la exposición de motivos del Real Decreto-ley 9/2013 acerca del sistema de financiación del bono social, así como las que ofrece para justificar el no planteamiento de la cuestión prejudicial ante el Tribunal de Justicia de la Unión Europea, de todo ello colige: i) que en el presente supuesto no existe una duda objetiva, clara y terminante sobre la contradicción entre el Derecho de la Unión y el Derecho Nacional, pues así lo expresa el Tribunal Supremo en su razonamiento; ii) que la decisión adoptada por ese órgano judicial es fruto de una exégesis racional de la legalidad ordinaria y no resulta ser, por tanto, manifiestamente arbitraria o injustificada. Y ello porque la referida resolución explica de manera detallada los hechos del caso y los principios y la normativa aplicable; expone la doctrina del Tribunal de Justicia que considera de aplicación en relación con los límites impuestos a las obligaciones de servicio público (asuntos Federutility y Anode) y constata que esa doctrina coincide con la interpretación del art. 3 de la Directiva 2009/72/ CE, por lo que concluye con la afirmación de que el Tribunal Supremo decidió no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apoyo de la decisión adoptada por el Tribunal Supremo, considera que, entre la obligación de financiar el déficit de tarifa y financiar el bono social, existen sustanciales diferencias, principalmente porque esta última es una obligación de servicio público. También refiere que, datos tales como la formulación de un voto particular proclive al planteamiento de la cuestión prejudicial, que el dictamen en Consejo de Estado no opusiera reparos a la compatibilidad del sistema de financiación del bono social con el Derecho de la Unión o que se excluyera la imposición de costas porque la controversia suscita suficientes dudas de Derecho para considerar improcedente la condena en costas, no engendran una “duda razonable” que determine la necesidad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Gas Natural Sdg, S.A., presentó escrito el día 23 de octubre de 2017, en el que solicita la declaración de la pérdida sobrevenida de objeto de este recurso y subsidiariamente, que se inadmita o se desestime en los términos suplicados en el escrito de alegaciones de 19 de julio de 2017. Según afirma, el objeto ha desaparecido puesto que la Orden ET/929/2017, dispone que la indemnización a abonar no corre a cargo de los presupuestos del Estado sino por cuenta del superávit del sistema eléctrico. Así pues, como se ha imputado la referida indemnización a ese superávit, que no forma parte del patrimonio de la administración, no existe una obligación para esta última de resarcir a la parte demandante en el procedimiento judicial, y, por esa razón, habría desaparecido de manera sobrevenida 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fecha 4 de abril de 2019,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planteamientos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sentencia dictada el día 2 de noviembre de 2016 por la Sección Tercera de la Sala de lo Contencioso-Administrativo del Tribunal Supremo, así como el auto de 22 de diciembre de 2016, del mismo órgano judicial, por el que se desestima el incidente de nulidad de actuaciones promovido frente a aquella. Para la administración demandante, que actúa representada por el abogado del Estado, se han vulnerado los apartados 1 y 2 del artículo 24 CE; es decir, el derecho a la tutela judicial efectiva sin indefensión y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el órgano judicial ha inaplicado el artículo 45.4 de la Ley del sector eléctrico (LSE) entonces en vigor, que establece el régimen de financiación del bono social eléctrico, al considerar que es incompatible con el artículo 3.2 de la Directiva 2009/72/CE; y ha adoptado esa decisión sin previamente plantear cuestión prejudicial ante el Tribunal de Justicia de la Unión Europea, ofreciendo una motivación manifiestamente insuficiente para justificar ese proceder, pues alega que resulta aplicable la doctrina sobre el “acto aclarado”, con base en las sentencias recaídas en los asuntos Federutility y Anode, pero no dice cuáles son las razones y motivos por los que cabe apreciarla. Además, para la administración se aplica inadecuadamente la doctrina del Tribunal de Justicia sobre el “acto aclarado”, que permite preterir una norma estatal por incompatibilidad con el Derecho de la Unión Europea, sin plantear cuestión prejudicial. Esa errónea apreciación se produce porque no hay identidad material entre los casos ya resueltos por el Tribunal de Justicia y el que se enjuicia en la sentencia impugnada, sin que tampoco los supuestos cotejados sean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entidades mercantiles comparecidas, Viesgo, S.L., Gas Natural Sdg, S.A., e Iberdrola, S.A., han interesado la inadmisión del recurso por diferentes óbices procesales, en concreto, por entender que el recurso carece de especial transcendencia constitucional, considerar que la Administración General del Estado carece de legitimación activa para impugnar en amparo las resoluciones judiciales cuestionadas y, finalmente, por sostener la pérdida sobrevenida de objeto, de conformidad con las argumentaciones que se exponen, de modo detallado, en los antecedentes. De modo subsidiario, aquellas solicitan la desestimación del recurso por considerar que la sentencia del Tribunal Supremo no ha vulnerado los derechos, a la tutela judicial efectiva y al proceso con todas las garantías, que defiende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argumentos que detalladamente se han relatado en los antecedentes, interesa la estimación del recurso de amparo, al considerar que se han vulnerado los derechos fundamentales de la demandante a la tutela judicial efectiva sin indefensión y al proceso debido (art. 24.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entidad Endesa, S.A.,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Coincidencia del objeto del presente recurso con el resuelto en la STC 37/2019,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son sustancialmente coincidentes con los que ya han sido abordados en nuestra reciente STC 37/2019, de 26 de marzo, dictada en el recurso de amparo 593-2017.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judicial ahora impugnada (STS de 2 de noviembre de 2016) procede del mismo órgano judicial (Sección Tercera de la Sala de lo Contencioso-Administrativo del Tribunal Supremo) y también declara (a instancia de una compañía eléctrica distinta) la inaplicación, por contradicción con lo dispuesto en el art. 3.2 de la Directiva 2009/72/CE, del Parlamento y del Consejo, del art. 45.4 LSE y del Real Decreto 968/2014, de 21 de noviembre, utilizando, para llegar a esa conclusión, la doctrina del “acto aclarado”, en relación con las SSTJUE de 20 de abril de 2010 (asunto Federutility) y de 7 de septiembre de 2016 (asunto C-121/15, Anode).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argumentación de la sentencia ahora impugnada reproduce, además, punto por punto la contenida en la sentencia de 24 de octubre de 2016, del mismo órgano judicial, que fue objeto de análisis en la citada STC 37/2019, de 26 de marzo. También en este caso el Tribunal Supremo estima (fundamento jurídico 8) que la financiación del bono social se hace recaer, entre otros, sobre algunos agentes del sector eléctrico con muy escaso peso específico, quedando exentas de esa obligación otras entidades o grupos empresariales con mayor relevancia, bien sea por su volumen de negocios, su importancia relativa en algunos de los sectores de actividad o porque desarrollan de forma simultánea e integrada dos actividades, sin que se haya ofrecido una justificación plausible de ese trato diferenciado, ni en la normativa cuestionada ni por la administración demandada. Se considera, igualmente, que el modelo de financiación establecido en el art. 45.4 LSE no es compatible con las exigencias que impone el art. 3.2 de la Directiva 2009/72/CE respecto de las obligaciones de servicio público, entre las que se incluye la financiación del bono social. También, en este caso, el Tribunal Supremo invoca la concurrencia del llamado “acto aclarado”, vista la jurisprudencia sentada por el Tribunal de Justicia de la Unión Europea en las reiteradas SSTJUE de 26 de abril de 2010 (asunto C-265/208, Federutility) y de 7 de septiembre de 2016 (asunto C-121/15, Anode).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así, ante la misma argumentación que ya examinamos en nuestra STC 37/2019 sobre la incompatibilidad del régimen jurídico de financiación del bono social con lo dispuesto en el art. 3.2 de la Directiva 2009/72/CE, en relación con las obligaciones de servicio público y sobre la improcedencia del planteamiento de la cuestión prejudicial con base en la doctrina del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de amparo presentada por la Administración General del Estado en el presente recurso se corresponde íntegramente con la que ya formuló aquella en el recurso de amparo 593-2017, que concluyó con la citada STC 37/2019. No se hace en ella ninguna alegación distinta a las ya examinadas en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las alegaciones formuladas por las partes en el presente recurso de amparo también reproducen, tanto en lo que se refiere a los óbices procesales planteados como a las cuestiones de fondo, las que fueron realizadas en el recurso de amparo 593-2017. En este sentido, aunque en este proceso ha formulado alegaciones Gas Natural Sdg, S.A., entidad que no llegó a presentarlas en el recurso de amparo 593-2017, el contenido de las mismas no introduce ningún elemento novedoso respecto a los aspectos ya examinados en la STC 37/2019, ya que insiste, como se ha visto, en la falta de legitimación de la administración y en la aplicación del canon general de motivación con el que se examina, por regla general, cualquier resolución judicial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plena homogeneidad del presente recurso de amparo con el resuelto en la reciente STC 37/2019 permite abordar las diversas cuestiones procesales y sustantivas suscitadas por las partes con remisión expresa y puntual a lo ya dicho en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 índole procesal realizadas por las partes, que podrían impedir la adopción de un pronunciamiento de fondo, hemos de señalar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explicamos en la STC 37/2019, FJ 2, no puede apreciarse la solicitud de pérdida sobrevenida de objeto realizada, en este caso, por las mercantiles Gas Natural Sdg, S.A., e Iberdrola, S.A., toda vez que, ni el reintegro de las cantidades abonadas, ni tampoco el cambio normativo producido pueden servir de sustento a una decisión en este sentido. El reintegro de las cantidades que fueron satisfechas por las empresas eléctricas para subvenir a la financiación del bono social no constituye el objeto directo de este recurso de amparo, pues tal circunstancia no es más que una consecuencia derivada de la inaplicación de la norma que regulaba la obligación de financiar el precitado bono social. Tampoco el dictado de la nueva normativa, que sustituye a la que anteriormente regulaba el modelo de financiación del bono social, priva a este recurso de su razón de ser, pues la cuestión a dilucidar no es si el contenido del art. 45.4 LSE es contrario o no a lo dispuesto en el art. 3.2 de la Directiva 2009/72/CE, sino si la inaplicación por el órgano judicial del primero de los preceptos citados, invocando para excusarse de plantear cuestión prejudicial ante el Tribunal de Justicia de la Unión Europea la doctrina del “acto aclarado”, lesiona los derechos fundamentales anteriormente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mismo modo y, en coherencia con lo resuelto en la citada STC 37/2019 [FJ 3 a)], hemos de rechazar la alegación de Gas Natural Sdg, S.A., Iberdrola, S.A., e Hidroeléctrica del Cantábrico, S.A., sobre la falta de legitimación de la administración demandante para recurrir en amparo las resoluciones cuestionadas, pues “lo que en realidad late en este proceso constitucional no es solo la defensa del interés general, cuya tutela le corresponde a la administración demandante, sino la protección de los principios básicos de un sistema democrático encarnados en la dignidad de unas leyes aprobadas por unos Parlamentos […], circunstancia esta que “legitima activamente a la administración recurrente para impetrar la defensa de su limitado derecho a la tutela judicial efectiva, así como la defensa de su derecho a un proceso con todas las garantías” (STC 58/2004, de 19 de abril, FJ 5). Es, en particular, el art. 24.2 CE el que sustenta la legitimación de la administración, pues “el derecho a un proceso con todas las garantías constituye una de las manifestaciones del derecho a la tutela judicial efectiva de la que, por excepción, son titulares las personas jurídico-públicas” (STC 78/2010, de 20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ha de ser desestimada la alegación de falta de especial transcendencia constitucional del recurso, pues este caso también suscita un problema o faceta de un derecho fundamental sobre el que, hasta el dictado de la STC 37/2019, no había doctrina de este Tribunal [STC 155/2009, FJ 2 a)], en la medida en que “permite que este Tribunal pueda perfilar el canon constitucional del control de las decisiones judiciales que, no siendo susceptibles de ulterior recurso ordinario según el Derecho interno, dejan de aplicar una ley nacional por entender que es incompatible con el Derecho de la Unión Europea, sin plantear previamente cuestión prejudicial ante el Tribunal de Justicia de la Unión Europea. En el presente caso, el órgano judicial ha fundamentado su decisión en el contenido de una o varias sentencias del referido Tribunal de Justicia que, aun cuando este las considera constitutivas de un “acto aclarado”, sin embargo no se refieren específicamente a la ley inaplicada. Y en todo caso, a lo dicho añadimos que “es a este Tribunal a quien corresponde apreciar si el contenido del recurso justifica una decisión sobre el fondo en razón de su especial trascendencia constitucional, que ‘encuentra su momento procesal idóneo en el trámite de admisión contemplado en el art. 50.1 LOTC’ (SSTC 192/2012, de 29 de octubre, FJ 2, y 21/2015, de 16 de febrero, FJ 2)” [STC 37/2019, de 26 de marzo,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como señalamos en la STC 37/2019 [FJ 3 c)], puede constatarse que también en este caso la demandante reprodujo, en el seno del procedimiento judicial, los aspectos sustanciales de la vulneración de los derechos fundamentales que entendió haber padecido, permitiendo, de ese modo, que el órgano judicial ofreciera una respuesta al respecto. Por tanto, debe entenderse que la demandante ha agotado las posibilidades de reparación en la vía judicial, al igual que ha quedado preservada la subsidiaridad del recurso de amparo, rechazándose, por ello, la alegación de contrario realizada por la mercantil Viesgo.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dar por reproducida la exposición doctrinal contenida en nuestra reciente STC 37/2019, de 26 de marzo, FJ 4, en relación con el planteamiento de la cuestión prejudicial, concluyendo, como entonces, que nuestra doctrina puede expresarse, de manera sintética,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contrario al derecho a un proceso con todas las garantías (art. 24.2 CE), dejar de aplicar una norma interna (tenga esta o no rango de ley) sin plantear cuestión prejudicial ante el Tribunal de Justicia de la Unión Europea, cuando exista una “duda objetiva, clara y terminante” sobre esa supuesta contradicción [SSTC 58/2004, FFJJ 9 a 14; 232/2015, FJ 5 a)]. Tal duda objetiva puede derivar (i) del hecho de existir un criterio generalizado de los tribunales españoles acerca de la compatibilidad entre ambas normas, que el órgano judicial no desvirtúa mediante una motivación específica en la resolución impugnada en amparo; (ii) porque pese a haberse dictado una o más resoluciones por el Tribunal de Justicia de la Unión Europea referentes a dicha norma nacional, ninguna se ha pronunciado directamente sobre las cuestiones que ahora se suscitan; (iii) o bien por la conjunción de ambas circunstancias (STC 58/2004, FFJJ 13-14).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igualmente contrario al derecho a un proceso con todas las garantías (art. 24.2 CE), por alteración del sistema de fuentes, la inaplicación de una norma interna sin plantear cuestión prejudicial ante el Tribunal de Justicia de la Unión Europea cuando se fundamente dicha decisión en la doctrina del “acto aclarado”, en los casos en que tal doctrina no pueda ser invocada. Es decir, cuando no sea posible afirmar que “la cuestión planteada es materialmente idéntica a una que ya fue objeto anteriormente de una decisión con carácter prejudicial en un asunto análogo” (STJUE de 6 de octubre de 1982, asunto 283/81, Cilfit, apartado 13) como, por ejemplo, se examinó en la ya citada STC 194/2006,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sentido contrario a lo anterior, “dejar de plantear la cuestión prejudicial y aplicar una ley nacional supuestamente contraria al Derecho de la Unión no vulnera el derecho a la tutela judicial efectiva si esa decisión es fruto de una exégesis racional de la legalidad ordinaria, pues solo estos parámetros tan elevados forman parte de los derechos consagrados en el art. 24 CE” [STC 232/2015, FJ 5 b), con cita de las anteriores SSTC 27/2013, de 11 de febrero, FJ 7; 212/2014, de 18 de diciembre, FJ 3, y 99/2015,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cumpliéndose con los requisitos de la doctrina del “acto aclarado”, también hemos dicho que “corresponde a este Tribunal velar por el respeto del principio de primacía del Derecho de la Unión cuando exista una interpretación auténtica efectuada por el propio Tribunal de Justicia de la Unión Europea.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[STC 232/2015, FJ 5 c), con cita de la anterior STC 145/2012, de 2 de julio, FFJJ 5 y 6], En igual sentido, SSTC 148/2016, de 19 de septiembre, FJ 5 b); 162/2016, de 3 de octubre, FJ 2, y 75/2017,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 remitirnos in toto al análisis efectuado en el fundamento jurídico 5 de nuestra STC 37/2019, en relación con la normativa interna (art. 45.4 LSE) y de la Unión Europea (art. 3.2 de la Directiva 2009/72/CE) que la Sala Tercera del Tribunal Supremo ha tenido en cuenta para dirimir el litigio, así como la doctrina sobre “el acto aclarado” elaborada por el Tribunal de Justicia de la Unión Europea (STJUE de 6 de octubre de 1982, asunto 238/1981, Cilfit).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en los fundamentos jurídicos anteriores, debe ser estimada la queja relativa a la alegada vulneración del derecho a un proceso con todas las garantías (art. 24.2 CE), debido a la errónea consideración de inaplicar la norma nacional, sin necesidad de plantear cuestión prejudicial ante el Tribunal de Justicia de la Unión Europea, en consideración a lo ya apreciado en nuestra STC 37/2019, FJ 6.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fundamentación jurídica de la sentencia impugnada debería haber incluido una explicación sobre los concretos motivos por los que se considera que concurre el referido “acto aclarado”. Al no haberse argumentado en el sentido expuesto, cabe afirmar que el órgano judicial no ha justificado, desde la perspectiva propia del “acto aclarado” que se configura en la sentencia Cilfit, por qué se debe considerar que el presente caso es análogo a los asuntos Federutility y Anode; cuáles son las circunstancias que permiten entender que la cuestión que ahora se suscita es sustancialmente idéntica a la que se planteó en los asuntos antes indicados; o cuál es la concreta doctrina fijada por el Tribunal de Justicia de la Unión Europea que, en relación con la presente controversia, sustenta el “acto aclarado” que el tribunal a quo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en este caso concurrían los presupuestos necesarios para apreciar que la doctrina emanada en las referidas sentencias del Tribunal de Justicia de la Unión Europea constituía un “acto aclarado” respecto del problema interpretativo suscitado y, por tanto, el órgano judicial no estaba dispensado de plantear cuestión prejudicial ante el mencionado Tribunal de Justicia, pues “aunque el precepto interpretado por el Tribunal de Justicia de la Unión Europea tuviera el mismo contenido tanto en la Directiva del sector eléctrico como en la relativa al sector del gas, no se trataba de las mismas Directivas, ni del mismo sector ni los problemas abordados, respectivamente, por las sentencias Federutility y Anode y por la sentencia impugnada son exactamente iguales. Por ello, no puede concluirse que, mediante las referidas sentencias, el Tribunal de Justicia de la Unión Europea hubiera aclarado una cuestión idéntica y suscitada en un caso análogo al enjuiciado por el Tribunal Supremo, que son los requisitos fijados por el Tribunal de Justicia de la Unión Europea para apreciar la concurrencia del ‘acto aclarado’ y enervar la obligación que tienen los tribunales nacionales de plantear cuestión prejudicial. No está de más recordar que, contra la sentencia impugnada se formuló un voto particular y que el dictamen del Consejo de Estado, de 6 de noviembre de 2014, al que se ha hecho referencia en los antecedentes de esta resolución, no planteó objeciones respecto de la compatibilidad del sistema de financiación del bono social con el Derecho europeo” (STC 37/2019, de 26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reconocer la vulneración del derecho a un proceso con todas las garantías (art. 24.2 CE), que ha sido denunciada por la parte recurrente, toda vez que el órgano judicial ha inaplicado la normativa nacional por considerarla incompatible con el art. 3.2 de la Directiva 2009/72/CE, sin previamente haber recabado un pronunciamiento prejudicial del Tribunal de Justicia de la Unión Europea. Ello ha dado lugar a una preterición del sistema de fuentes y a la vulneración del derecho fundamental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apreciada la vulneración anteriormente indicada, la insuficiente motivación acerca de las razones por las que se aprecia la concurrencia del “acto aclarado”, dato este en el que la demandante funda la vulneración del derecho a la tutela judicial sin indefensión, carece ya de virtualidad, como queja de lesión autónoma, al haberse reconocido, por las razones expuestas, que el tribunal a quo no estaba exonerado de plantear la cuestión prejudicial ante el Tribunal de Justicia de la Unión Europea. Por todo ello, procede estimar el recurso de amparo por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debe comportar, conforme a lo dispuesto en el art. 55.1 de la Ley Orgánica del Tribunal Constitucional, el reconocimiento del derecho fundamental vulnerado, la declaración de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2 de noviembre de 2016, de la Sección Tercera de la Sala de lo Contencioso-Administrativo del Tribunal Supremo y el auto de 22 de diciembre de 2016,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la sentencia, para que el indicado órgano judicial dicte nueva resolución que sea respetuosa con el derecho fundamental vulnerado, en los términos expresados en el fundamento jurídico quinto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