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22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1405-2019 interpuesto por el Defensor del Pueblo contra el apartado 1 del art. 58 bis de la Ley Orgánica 5/1985, de 19 de junio, del régimen electoral general, incorporado a esta por la disposición final tercera, apartado dos, de la Ley Orgánica 3/2018, de 5 de diciembre, de protección de datos personales y garantía de los derechos digitales. Ha comparecido y formulado alegaciones el abogado del Estado.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5 de marzo de 2019, el Defensor del Pueblo en funciones interpuso recurso de inconstitucionalidad contra el apartado 1 del art. 58 bis de la Ley Orgánica 5/1985, de 19 de junio, del régimen electoral general, incorporado a esta por la disposición final tercera, apartado dos, de la Ley Orgánica 3/2018, de 5 de diciembre, de protección de datos personales y garantía de los derechos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Defensor del Pueblo argumenta que el legislador no limita el tratamiento de datos personales que revelen opiniones políticas por parte de los partidos políticos en el marco de sus actividades electorales, y no establece cuáles son las garantías a las que se refiere el precepto impugnado, ni los criterios para determinarlas, ni el vehículo normativo que deba contenerlas, ni la autoridad o poder público que deba establecerlas, y ni siquiera realiza referencia alguna a los derechos de los titulares de los datos ni al modo y condiciones en que estos pueden ejercitarlos. De este modo, cualquier dato personal relativo a opiniones políticas, aun siendo un dato sensible especialmente protegido, puede ser objeto de tratamiento sin que hubiera sido aportado para este fin, o sin que su titular lo consienta, o sin que tenga noticia del tratamiento ni de su finalidad y sin que sepa en qué condiciones puede ejercer sus derechos de oposición y cancelación. Todo es posible, señala el recurso, al no haber precisado el legislador como debía, por mor del art. 53.1 CE, en qué consisten y cuáles son esas “garantías adecuadas”, con lo que los poderes de disposición y control sobre los datos personales que forman parte del contenido esencial del derecho del art. 18.4 CE quedan en cuestión, propiciándose una situación evidente de inseguridad jurídica contraria a su art. 9.3 que, en el contexto tecnológico actual, afecta también al derecho a la libertad ideológica del art. 16 y al derecho a la participación política del art. 23.1,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 también el recurso que el poder de disposición y control sobre los datos personales (STC 292/2000, FJ 7) adquiere una relevancia extraordinaria cuando los datos concernidos son, como ocurre en este caso, los relativos a las opiniones políticas, los cuales, por su vinculación con otros derechos y libertades, como la ideológica (art. 16.1 CE) y las de expresión y comunicación [art. 20.1 a) y d) CE], así como el principio de igualdad (art. 14 CE), pertenecen a la categoría de datos especialmente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el Convenio para la protección de las personas con respecto al tratamiento automatizado de datos de carácter personal, de 28 de enero de 1981, incluye en las “categorías particulares de datos” a los datos personales “que revelen […] las opiniones políticas” (art. 6), los cuales “no podrán tratarse a menos que el derecho interno prevea las garantías apropiadas”, admitiendo como única excepción a la regla anterior el supuesto de que “constituya una medida necesaria en una sociedad democrática” para la protección de la seguridad del Estado, de la seguridad pública, para los intereses monetarios del Estado, la represión de las infracciones penales o para la protección de la persona concernida y los derechos y libertades de otras personas. En términos similares se pronuncia el art. 8 del Convenio Europeo de Derechos Humanos, relativo a la garantía de la intimidad individual y familiar, aplicable al tráfico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Reglamento (UE) 2016/679, de 27 de abril de 2016, de protección de datos (RGPD), prohíbe el tratamiento de las que denomina categorías especiales de datos personales, entre las que se encuentran las que revelen opiniones políticas (art. 9.1), prohibición que, no obstante, admite algunas excepciones. Así, el apartado g) del número 1 del mismo precepto autoriza el tratamiento cuando “es necesario por razones de un interés público esencial, sobre la base del Derecho de la Unión o de los Estados miembros, que debe ser proporcional al objetivo perseguido, respetar en lo esencial el derecho a la protección de datos y establecer medidas adecuadas y específicas para proteger los intereses y derechos fundamentales del interesado”. Y el apartado a) autoriza el tratamiento en el supuesto de que el interesado hubiera dado su consentimiento explícito para ello, si bien esta excepción puede enervarse “cuando el Derecho de la Unión o de los Estados miembros establezca que la prohibición mencionada en el apartado 1 no puede ser levantada por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Defensor del Pueblo señala que, precisamente en esta línea limitativa frente el tratamiento de datos sensibles y especialmente protegidos, el art. 9.1 de la Ley Orgánica 3/2018, de protección de datos personales y garantía de los derechos digitales, dispone que “a fin de evitar situaciones discriminatorias, el solo consentimiento del afectado no bastará para levantar la prohibición del tratamiento de datos cuya finalidad principal sea identificar su ideología, afiliación sindical, religión, orientación sexual, creencias u origen racial o étnico”, aunque en el párrafo segundo admite que “lo dispuesto en el párrafo anterior no impedirá el tratamiento de dichos datos al amparo de los restantes supuestos contemplados en el artículo 9.2 del Reglamento (UE) 2016/679 cuando así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sostiene el Defensor del Pueblo, esta línea normativa acorde con la regulación internacional y europea se rompe con la tramitación de una enmienda de adición (núm. 331), que incorpora una nueva disposición final tercera que modifica la Ley Orgánica de régimen electoral general (LOREG) y le añade el nuevo artículo 58 bis, cuyo apartado primero, lejos de atender a la protección especial que en el contexto tecnológico actual debe proporcionarse a los datos que revelen opiniones políticas de las personas, abre la puerta a su tratamiento por los partidos políticos. El precepto ampara el tratamiento (la recopilación lo es), en principio prohibido, de datos personales relativos a opiniones políticas. Lo ampara genéricamente en el “interés público”, no en un interés público esencial como pide la norma europea. Y para obtener este amparo basta con la oferta de unas inciertas e indeterminadas “garantías adecuadas” que ni el precepto ni la norma en la que se inserta la LOREG concretan en absoluto. Y lo hace a favor de los partidos políticos “en el marco de sus actividades electorales”, otro concepto indeterminado que no tiene por qué coincidir con el periodo legalmente previsto en cada proceso de elecciones con la campaña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enmienda se justificó en el contenido del considerando 56 del Reglamento Europeo 2016/679/UE, cuyo tenor literal es el siguiente: “Si, en el marco de actividades electorales, el funcionamiento del sistema democrático exige en un Estado miembro que los partidos políticos recopilen datos personales sobre las opiniones políticas de las personas, puede autorizarse el tratamiento de estos datos por razones de interés público, siempre que se ofrezcan garantías adecuadas”. Sin embargo, el mero valor interpretativo y no normativo del considerando no solo no proporciona amparo al precepto impugnado, sino que confirma las dudas que suscita, ya que la referencia al interés público al que genéricamente alude el art. 58 bis.1 LOREG se vincula en el considerando citado al que se daría si lo “exige el funcionamiento del sistema democrático” y no cualquier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Defensor del Pueblo, la genérica mención al “interés público” sin especificarlo no basta para fundamentar la intromisión que en el derecho a la protección de datos de carácter personal implica el amparo que se otorga al tratamiento de los datos relativos a opiniones políticas a favor de los partidos políticos en el también impreciso marco de sus actividades electorales. Además, la determinación de las “garantías adecuadas” a las que alude el precepto sin concretarlas implica necesariamente la regulación de las facultades atribuidas a los sujetos concernidos, esto es, a los titulares de los datos, así como las posibilidades de actuación que les correspondan, en definitiva, las facultades de disposición y control respecto de esos datos cuya recopilación se autoriza, lo que sin duda es parte integrante del contenido esencial del derecho a la protección de datos del art. 18.4 CE. Esa regulación debe contenerse en la ley por imperativo del art. 53.1 CE, sin que quepa derivarla en ningún caso, ni explícita ni implícitamente, como aquí ocurre, a otro poder, operador o instancia, y sin que el legislador pueda abdicar de su deber de regular concreta y pormenorizadamente las restricciones al derecho fundamental que se derivan de la autorización concedida a los partidos políticos para recopilar datos personales relativos a las opiniones políticas. Así pues, de acuerdo con lo afirmado en el fundamento jurídico 10 de la STC 292/2000, el Defensor del Pueblo concluye que la mera mención al interés público y a la garantías adecuadas sin concretar ni cuál es aquel ni cuáles sean estas implica una intromisión directa en el derecho a la protección de datos personales, contraria, por tanto, a los arts. 18.4 y 53.1 CE. Dicho de otro modo, no se respeta el contenido esencial del derecho a la protección de datos cuando se ampara la recopilación de datos relativos a opiniones políticas sin fijar los límites de tal amparo; y no se respeta el principio de reserva de ley cuando el legislador abdica de su deber de concretar las condiciones y requisitos en las que ese tratamiento en principio prohibido deviene en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inconcreción de la norma respecto de las garantías que han de rodear la recopilación de datos personales relativos a las opiniones políticas por parte de los partidos políticos también produce una afectación indeseable respecto de la libertad ideológica garantizada por el art. 16 CE, al que se han referido las SSTC 19/1985, de 13 de febrero, y 20/1990, de 15 de febrero. La redacción del art. 58 bis.1, en cuanto ampara la recopilación por los partidos políticos de las opiniones políticas expresadas por los ciudadanos siempre que se “ofrezcan garantías adecuadas” pero sin establecer dichas garantías, supone una injerencia indebida en la libertad ideológica, al posibilitar el tratamiento de las opiniones políticas para un fin distinto del que motivó su expresión o manifestación y sin que quepa predecir las consecuencias que puedan derivarse de dicho tratamiento, el cual, además, con la tecnología disponible para el tratamiento combinado y masivo de datos procedentes de fuentes diversas, es potencialmente revelador de la propia ideología y contrario a la garantía del art. 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Defensor del Pueblo resulta indicativo que la enmienda núm. 331, origen del precepto, incluía un número 2 con las siguientes previsiones: “2. Cuando la difusión de propaganda electoral en redes sociales o medios equivalentes se base en la elaboración sistemática y exhaustiva de perfiles electorales de personas físicas, deberá realizarse una previa evaluación de impacto relativa a la protección de datos personales en los términos previstos en el artículo 35 del Reglamento (UE) 2016/79. Dicha difusión no podrá realizarse cuando se identifique un alto riesgo para los derechos y libertades de las personas y no se adopten las medidas necesarias para impedirlo.- Quedan prohibidas las actividades de propaganda electoral basadas en la elaboración de perfiles electorales en redes sociales o equivalentes cuando no se informe a sus destinatarios sobre su finalidad, la identidad del responsable, o la entidad contratada para su realización y los criterios de selección.” Este punto 2 de la enmienda, que no superó el trámite y no figura en el texto finalmente aprobado, evidencia la preocupación por las consecuencias que sobre los derechos de los electores puede tener la elaboración sistemática y exhaustiva de perfiles electorales. Pese a ello, el legislador, aun siendo consciente del riesgo que las nuevas tecnologías y el tratamiento masivo de datos puede suponer para los derechos y libertades de las personas y, en lo que aquí interesa, para la libertad ideológica y el derecho a no hacer pública la propia, ha abdicado de su deber de incluir detalladamente las garantías adecuadas para la recopilación de datos personales que revelen opiniones políticas. No solo se ampara la recopilación, sino también se autoriza a los partidos políticos, coaliciones y agrupaciones electorales a utilizar datos personales (incluidos los relativos a opiniones políticas) obtenidos en páginas web y otras fuentes de acceso público para la realización de actividades políticas durante el período electoral (art. 58 bis.2 LOREG). En razón de todo ello, se considera que el art. 58 bis.1 LOREG resulta contrario al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está comprometido el derecho a la participación política en los asuntos públicos que garantiza el art. 23 CE. Esta libertad difícilmente puede darse en un entorno tecnológico en el que las modernas técnicas de análisis de la conducta sobre la base del tratamiento masivo de datos y la inteligencia artificial permiten procedimientos complejos orientados a modificar, forzar o desviar la voluntad de los electores y sin que estos sean conscientes de ello. A los poderes públicos les corresponde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 (art. 9 CE). Y si bien el Tribunal Constitucional tiene declarado que “en rigor, en el ámbito de los procesos electorales, solo en casos muy extremos cabrá admitir la posibilidad de que un mensaje tenga capacidad suficiente para forzar o desviar la voluntad de los electores, dado el carácter íntimo de la decisión del voto y los medios legales existentes para garantizar la libertad del sufragio” (STC 136/1999, de 20 de julio, FJ 16), en el contexto actual, muy diferente al de hace dos décadas, la garantía de la libertad de sufragio exigiría una acción positiva del legislador para que la misma no se viera comprometida. Nuevamente aquí la inconcreción del art. 58 bis.1 LOREG respecto de los límites precisos en los que los partidos políticos pueden recopilar datos personales relativos a opiniones políticas de los ciudadanos y el uso que puedan darle a esa recopilación genera una afectación negativa de la libertad de sufragio, contraria al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se fundamenta la vulneración del principio de seguridad jurídica (art. 9.3 CE). El nuevo art. 58 bis.1 LOREG declara amparada la recopilación de datos personales relativos a las opiniones políticas de las personas que lleven a cabo los partidos políticos con una total imprecisión. Un “interés público” genérico, las “actividades electorales” que los partidos pueden realizar en cualquier momento y no solo durante la campaña electoral y unas “garantías adecuadas” que, en el mejor de los casos, un operador jurídico avezado tendría serias dificultades para deducir de la interpretación conjunta de la normativa electoral y de la vigente en materia de protección de datos personales tanto nacional (de aplicación solo supletoria art. 2.3 de la Ley Orgánica de protección de datos (LOPD), como proveniente del Derecho internacional y europeo derivado.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fiar al criterio del operador jurídico de turno la determinación de si los sujetos legitimados para realizar la recopilación de datos son exclusivamente los partidos políticos a los que literalmente alude el precepto o si también lo están los restantes sujetos que pueden concurrir al proceso electoral de acuerdo con la LOREG, esto es, federaciones, coaliciones y agrupaciones de electores. También hay que colegir si los datos recopilados pueden ser comunicados o transferidos a terceros, o si hay que entender prohibida tal práctica al tratarse de una habilitación de tratamiento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hay que determinar el marco en el que se habilita el tratamiento y la finalidad del mismo, pues las actividades electorales pueden realizarlas los partidos durante el período electoral definido en la LOREG o en cualquier otro momento, y si se circunscriben o no a los actos de propaganda y de campaña, como podría parecer, dada la inserción del precepto en la sección quinta del capítulo VI del título I de la LOREG. También la determinación de las fuentes en las que pueden recogerse los datos personales que pueden ser objeto de tratamiento exige sopesar si estas son las páginas web y otras fuentes accesibles al público a las que hace referencia el número 2 del precepto aquí impugnado, o si pueden ser cualesquiera otras, ya que su tenor no establece límite alguno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habrá de determinarse si ese amparo habilita o no a la realización de las restantes operaciones o conjunto de operaciones que a tenor del art. 4.2 RGPD constituyen el tratamiento. La literalidad del precepto parece apuntar a ello, aunque la mera recopilación de los datos sin una ulterior operación de organización, estructuración, consulta o utilización, entre otras operaciones incluidas en el concepto de tratamiento (art. 4.2 RGPD), carece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 estas y otras dificultades habrá de enfrentarse el operador jurídico que aplique la norma o el que supervise su aplicación o el que la enjuicie, mayores serán las que padezca el titular de los datos personales afectados, a quien la norma y el ordenamiento en el que se inserta, el electoral, no proporciona indicación alguna respecto de sus poderes de disposición y control sobre los mismos, ni sobre las condiciones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desconocer la doctrina del Tribunal Constitucional sobre la infracción del principio de seguridad jurídica (STC 150/1990, FJ 8), el Defensor del Pueblo entiende que, en el contexto tecnológico actual y frente a los riesgos evidentes que el tratamiento masivo de la información puede suponer para la intimidad personal, la protección de datos personales, la libertad ideológica y la libertad de participación política, resulta inexcusable —en términos propios del Tribunal— el esfuerzo del legislador por alumbrar una normativa abarcable y comprensible para la mayoría de los ciudadanos a los que va dirigida; puesto que una legislación confusa, oscura e incompleta dificulta su aplicación y, además de socavar la certeza del Derecho y la confianza de los ciudadanos en el mismo, puede terminar por empañar el valor de la justicia. En razón de todo ello, se considera que el art. 58 bis.1 LOREG resulta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marzo de 2019, el Pleno del Tribunal Constitucional, a propuesta de la sección primera, acordó admitir a trámite el recurso de inconstitucionalidad, dar traslado de la demanda y documentos presentados, conforme establece el artículo 34 Ley Orgánica del Tribunal Constitucional (LOTC), al Congreso de los Diputados y al Senado, por conducto de sus presidentes, y al Gobierno, a través del Ministerio de Justicia, al objeto de que en el plazo de quince días pudieran personarse en el proceso y formular las alegaciones que estimaren convenientes. También se ordenó publicar la incoación del recurso en el “Boletín Oficial del Estado”, lo que se produjo en su núm. 64, de 15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el Tribunal el 18 de marzo de 2019, el presidente del Senado comunicó el acuerdo de la mesa de la cámara de personarse en el proceso y ofrecer su colaboración a los efectos del artículo 88.1 LOTC. Idéntica comunicación realizó la presidenta del Congreso de los Diputados mediante escrito registrado el día 8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18 de marzo de 2019, el abogado del Estado, en la representación que legalmente ostenta, se personó en el procedimiento y solicitó prórroga del plazo para formular alegaciones por ocho días más, que le fue concedida por diligencia de ordenación de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abril de 2019 se registró el escrito de alegaciones del abogado del Estado, que solicitó que se desestimara en su integridad el recurso interpuesto, con arreglo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responder a la demanda altera el orden de las imputaciones de inconstitucionalidad, y comienza por la relativa a la inseguridad jurídica, pues considera que, de no existir esa vulneración, esto es, de cumplirse el requisito de la exigencia de “garantías adecuadas”, decaerían las alegaciones sobre la supuesta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determinar las “garantías adecuadas” para la aplicación del precepto impugnado, afirma que debe acudirse a las previsiones del precepto impugnado y de la Ley Orgánica de protección de datos (LOPD), y que así lo ha entendido la Agencia Española de Protección de Datos (AEPD) en dos documentos de indudable trascendencia, que el abogado del Estado manifiesta que hace suyos. Es lógico, se dice, que la reforma de la LOREG, al incluir el apartado impugnado, no desarrolle las garantías adecuadas por la aplicación supletoria de la LOPD en la que se encuentran perfectamente previstas. Para explicar el fundamento de la previsión normativa impugnada es preciso conocer el contexto en que se adopta, que, frente a lo que afirma el Defensor del Pueblo, tiene por finalidad asegurar que la recopilación de este tipo de datos, en procesos electorales, es de indudable interés público y que la ley, al regularla, incrementa las garantías frente a situaciones de hecho en que se proceda a recopilar estos datos contraviniendo los derechos fundamentales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garantías adecuadas constan en la literalidad del precepto, en la fundamentación de la enmienda en el reglamento y, supletoriamente en la LOPD, como ha entendido la Circular 1/2019, de 7 de marzo,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el precepto impugnado tiene por objeto acabar con la desregulación previa de la recopilación por los partidos políticos de datos relativos a las opiniones políticas. Establece claramente el interés público de esta recopilación, fundamentado en el mejor desarrollo de los procesos electorales, elemento básico en una democracia representativa; limita la posibilidad de recopilación de estos datos a los procesos electorales, es decir, en el estricto periodo electoral; y limita la habilitación a los partidos políticos concurrentes a unas elecciones, pues ninguna otra organización podrá proceder a recopilar este tipo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Como se deduce de la motivación de la enmienda, el precepto pretende evitar situaciones como la que causó el caso denominado “Cambridge analytica” en el que se produjo una utilización indebida de datos de los ciudadanos. De la enmienda se deduce también que la base jurídica que determina los límites de recopilación de datos es el considerando 56 del Reglamento (UE) 2016/679 y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es correcta la afirmación de que el precepto legal no establece un mínimo suficiente de garantías adecuadas para poder llevar a cabo la recopilación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tercer lugar, el precepto impugnado no puede ser interpretado ni aplicado aisladamente sino en el ámbito de la LOPD y del Reglamento de protección de datos, dado su carácter expresamente supletorio. Una explicación exhaustiva a esta cuestión se encuentra en el informe elaborado por los servicios jurídicos de la AEPD que, como entidad independiente, tiene por finalidad asegurar que no se produce una vulneración del artículo 19.3 CE (sic). La AEPD ha emitido dos documentos de imprescindible análisis en los que, sin innovar la ley, que le está vedado, lleva a cabo una interpretación conforme de este precepto: el informe de la asesoría jurídica de la agencia núm. 210070/2018, publicado en la página web de la AEPD; y la Circular 1/2019, de 7 de marzo, de la Agencia Española de Protección de Datos, sobre el tratamiento de datos personales relativos a opiniones políticas y envío de propaganda electoral por medios electrónicos o sistemas de mensajería por parte de partidos políticos, federaciones, coaliciones y agrupaciones de electores al amparo del artículo 58 bis de la Ley Orgánica 5/1985, de 19 de junio, de régimen electoral general, publicada en el “Boletín Oficial del Estado” núm. 60, de 11 de marzo de 2019, y que reproduce parcialmente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por la aplicación directa del reglamento y supletoria de la LOPD, queda perfectamente concretada, frente a lo que se afirma de contrario, la constitucionalidad del precepto impugnado que, en lo que se refiere a las “garantías adecuadas”, debe integrarse con lo expresado en las citadas normas tal y como ha sido interpretado por la AEPD en la circular mencionada. Por ello, no resulta de aplicación el fundamento jurídico 10 de la STC 292/2000. En ningún caso este precepto vulnera, como se afirma en el último fundamento jurídico de la demanda, las exigencias de la seguridad jurídica (art. 9.3 CE), tal y como han sido interpretadas por el Tribunal, entre otras, en la STC 136/2011, de 13 de septiembre, citada en la demanda. Por el contrario, debe aplicarse la jurisprudencia constitucional que dispone que “cada norma singular no constituye un elemento aislado e incomunicado en el mundo del Derecho”, de forma que solo en casos excepcionales de incertidumbre razonablemente insuperable podría concluirse que una norma infringe el principio de seguridad jurídica (STC 150/1990, FJ 8). El operador jurídico que debe aplicar la disposición impugnada puede conocer, mediante la aplicación directa del reglamento y la supletoria de la LOPD, el régimen de “garantías adecuadas” necesario para aplicar este precepto: lo contrario supondría tener que reiterar innecesariamente en la LOREG el contenido de las normas mencionadas, cuando, como ha entendido la AEPD, dichas garantías se encuentran perfectamente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luz de las alegaciones anteriores, se señala que decaen el resto de los argumentos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hecho de que las garantías, como concreta la AEPD, se encuentren desarrolladas en el reglamento y la propia LOPD, priva de fundamento a la impugnación según la cual la definición de las garantías adecuadas debe hacerse por ley, de acuerdo con el art. 18.4 CE en conexión con el art.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precepto en ningún caso vulnera la libertad ideológica (art. 16 CE), puesto que no se obliga a ciudadano alguno a manifestar su opinión política conforme al fundamento jurídico 12 de la STC 20/1990, y en ningún caso el tratamiento de las opiniones políticas expresadas se podrá utilizar para un fin distinto del que motivó su expresión o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acierta a comprender cómo se vulnera el art. 23 CE, pues la recopilación de datos por parte de los partidos políticos en nada afecta a este derecho, ni se persigue forzar una determinada voluntad. Al contrario, se persigue que sean los partidos políticos, todos ellos, justamente los garantes del pluralismo político, los que puedan llevar a cabo el legítimo fin en una democracia de conocer, exclusivamente en los procesos electorales, la opinión de los electores para conformar su estrategia electoral, lo que redunda en un mejor funcionamiento del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mayo de 2019 se señaló para deliberación y votación de la presente sentencia el día 22 de mayo de 2019.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Defensor del Pueblo ha interpuesto el presente recurso de inconstitucionalidad contra el apartado primero del art. 58 bis de la Ley Orgánica 5/1985, de 19 de junio, del régimen electoral general, incorporado a esta por la disposición final tercera, apartado dos, de la Ley Orgánica 3/2018, de 5 de diciembre, de protección de datos personales y garantía de los derechos digitales. El art. 58 bis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cincuenta y ocho bis. Utilización de medios tecnológicos y datos personales en las actividades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recopilación de datos personales relativos a las opiniones políticas de las personas que lleven a cabo los partidos políticos en el marco de sus actividades electorales se encontrará amparada en el interés público únicamente cuando se ofrezcan garantías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partidos políticos, coaliciones y agrupaciones electorales podrán utilizar datos personales obtenidos en páginas web y otras fuentes de acceso público para la realización de actividades políticas durante el periodo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envío de propaganda electoral por medios electrónicos o sistemas de mensajería y la contratación de propaganda electoral en redes sociales o medios equivalentes no tendrán la consideración de actividad o comunicación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actividades divulgativas anteriormente referidas identificarán de modo destacado su naturaleza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facilitará al destinatario un modo sencillo y gratuito de ejercicio del derecho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interpuesto por el Defensor del Pueblo impugna esa modificación normativa por lo que respecta exclusivamente a su apartado 1, por considerar que vulnera diversos preceptos constitucionales, en concreto los arts. 9.3, 16, 18.4, 23 y 53.1 CE. Por su parte, el abogado del Estado solicita la desestimación integra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que nada debemos identificar el núcleo de la controversia, pues como correctamente aprecia el abogado del Estado, en la demanda del Defensor del Pueblo late una impugnación central, de las que las demás son más bien complementarias. No obstante, esa impugnación central no es, como afirma el abogado del Estado, la relativa al principio de seguridad jurídica (art. 9.3 CE), sino la que se refiere al art. 18.4 CE en conexión con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legal recurrida autoriza a los partidos políticos a recopilar datos personales relativos a las opiniones políticas de las personas en el marco de sus actividades electorales. Como ha quedado expuesto en los antecedentes, la demanda alega que dicha disposición es inconstitucional por las siguientes razones: (i) no ha determinado por sí misma la finalidad del tratamiento, más allá de la genérica mención al “interés público”; (ii) no ha limitado el tratamiento regulando pormenorizadamente las restricciones al derecho fundamental, indicando por ejemplo las fuentes de las que pueden recogerse los datos personales y las operaciones que pueden realizarse con ellos; y (iii) no ha establecido ella misma las garantías adecuadas para proteger los derechos fundamentales afectados. Debido a esas insuficiencias, el precepto impugnado habría incurrido en una doble y simultánea vulneración, la de los arts. 18.4 y 53.1 CE, por infringir la reserva de ley y por no respetar el contenido esencial del derecho fundamental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Alrededor de la impugnación referida a la posible vulneración del derecho fundamental a la protección de datos personales (art. 18.4 en conexión con el art. 53.1 CE) se articulan en el recurso de inconstitucionalidad otros motivos, unos relativos también a la infracción de otros derechos fundamentales sustantivos, como los derechos a la libertad ideológica (art. 16 CE) y de participación política (art. 23 CE), y otro referido al principio general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rechaza esa impugnación argumentando en esencia que la finalidad del tratamiento es el mejor funcionamiento del sistema democrático, y que las garantías adecuadas se desprenden de la literalidad del precepto o bien están previstas en el marco regulatorio establecido por el Reglamento (UE) 2016/679, de 27 de abril de 2016, de protección de datos y la Ley Orgánica 3/2018, de 5 de diciembre, de protección de datos personales y garantía de los derechos digitales, tal como ha concretado la Circular 1/2019, de 7 de marzo, de la Agencia Española de Protección de Datos (en adelante, la Circular 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constitucional que nos demanda la impugnación central se circunscribe, pues, a resolver si el legislador ha vulnerado la reserva de ley y el contenido esencial del derecho fundamental a la protección de datos personales (art. 18.4 CE en conexión con el art. 53.1 CE), por renunciar a establecer el marco en el que se habilita el tratamiento, la finalidad del mismo y las garantías adecuadas frente al concreto uso de la informática previsto en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asumir, por tanto, ya que no lo controvierten las alegaciones de las partes, que el apartado 1 del art. 58 bis de la Ley Orgánica del régimen electoral general (LOREG) constituye una injerencia en el derecho fundamental a la protección de datos personales garantizado por el art. 18.4 CE. Lo que está en discusión es si la citada disposición legal cumple con las exigencias que derivan de la Constitución y de nuestra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apoyo de su alegato, el Defensor del Pueblo cita nuestra jurisprudencia sobre el derecho fundamental a la protección de datos personales, y en concreto el pronunciamiento específico sobre las garantías adecuadas que a este respecto se contiene en el fundamento jurídico 10 de la STC 292/2000, de 30 de noviembre; el art. 8 del Convenio Europeo para la protección de los Derechos Humanos y las Libertades Fundamentales, hecho en Roma el 14 de noviembre de 1950; el art. 6 del Convenio del Consejo de Europa para la protección de las personas con respecto al tratamiento automatizado de datos de carácter personal, hecho en Estrasburgo el 28 de enero de 1981 y, por último,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especial los apartados 1 y 2 del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diversos instrumentos jurídico-internacionales que alega el Defensor del Pueblo, si bien “no constituyen canon para el enjuiciamiento de la adecuación a la Constitución de normas dotadas de rango legal” (por todas, STC 140/2018, de 20 de diciembre, FJ 6), pueden tener relevancia a la hora de interpretar las disposiciones que sí integran el parámetro de constitucionalidad. Como hemos declarado reiteradamente a lo largo de nuestra jurisprudencia, las disposiciones de los acuerdos internacionales sobre derechos humanos válidamente celebrados y publicados oficialmente en España constituyen, a tenor del art. 10.2 CE, valiosos criterios hermenéuticos del sentido y alcance mínimo de los derechos y libertades que la Constitución reconoce. De suerte que los mencionados instrumentos normativos pueden ser tenidos en cuenta, y lo serán más adelante, para corroborar el sentido y alcance del específico derecho fundamental que ha reconocido nuestra Constitución en orden a la protección de los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Reglamento (UE) 2016/679, que entró en vigor el 25 de mayo de 2018 y al que ya se ha referido la STC 58/2018, de 4 de junio, FJ 5, debemos señalar que si bien tiene también valor interpretativo a los efectos del art. 10.2 CE, de la misma forma que en el pasado se lo atribuimos a la Directiva 95/46/CE que ha sido sustituida por aquel (SSTC 94/1998, de 4 de mayo, FJ 4; 144/1999, de 22 de julio, FJ 8; 202/1999, de 8 de noviembre, FJ 5; 70/2009, de 23 de marzo, FJ 2, y 29/2013, de 11 de febrero, FJ 5). No obstante, la eficacia jurídica del Reglamento (UE) 2016/679 que alega el Defensor del Pueblo no se agota, desde luego, en el valor hermenéutico que despliega a los efectos del art. 10.2 CE, esto es, en el plano de la constitucionalidad, pues en el seno de nuestro ordenamiento jurídico representa sobre todo un acto jurídico “obligatorio en todos sus elementos y directamente aplicable en cada Estado miembro”, como luce al final del texto, con las características inherentes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le corresponde aplicar la Constitución. Cuando, como ocurre en este proceso, se le demanda el enjuiciamiento constitucional del desarrollo legislativo de un derecho fundamental que se halla en la actualidad parcialmente determinado por el Derecho de la Unión Europea, como es la protección de datos personales, “[l]as exigencias derivadas del Derecho de la Unión no pueden ser irrelevantes a la hora de establecer los márgenes constitucionalmente admisibles de libertad de apreciación política” (STC 1/2012, de 13 de enero, FJ 9). Sin que ello implique de forma alguna que el análisis de constitucionalidad pueda o deba incluir un examen sobre la compatibilidad entre el reglamento europeo y la ley interna, ni que un eventual juicio de incompatibilidad pueda derivar en la declaración de inconstitucionalidad de una ley interna por oposición a una disposición de Derecho de la Unión, pues cualquier análisis de compatibilidad entre el Derecho de la Unión Europea y la Ley Orgánica 3/2018 se dirimirá en términos de legalidad ordinaria y selección del derecho aplicable en un primer término, y no en clave de contradicción con la Constitución de la norma interna eventualmente contraria al Derecho de la Unión (mutatis mutandis, STC 140/2018,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un correcto enjuiciamiento constitucional de la impugnación central, antes de formular en el fundamento jurídico siguiente el parámetro de constitucionalidad aplicable, debemos exponer sucintamente el régimen jurídico del tratamiento de datos personales relativos a las opiniones políticas de las personas. Ello implica aludir al contenido tanto del Reglamento (UE) 2016/679 o Reglamento general de protección de datos (en adelante, RGPD) como de la Ley Orgánica 3/2018, de 5 de diciembre, de protección de datos personales y garantía de los derechos digitales (en adelante, LOPDyGDD), pues en la actualidad ambas fuentes configuran conjuntamente, de forma directa o supletoria, el desarrollo del derecho fundamental a la protección de datos de carácter personal que exigen los arts. 18.4 y 81.1 CE, dado que el art. 2.3 LOPDyGDD declara la supletoriedad del reglamento general y de la Ley Orgánica 3/2018, a falta de legislación específica, también para los tratamientos a los que el reglamento general no resulte directamente aplicable por afectar a actividades no comprendidas en el ámbito de aplicación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apartado 1 del art. 9 RGPD, está prohibido el tratamiento de datos personales que revelen las opiniones políticas, del mismo modo que lo está el tratamiento de datos personales que revelen el origen étnico o racial, las convicciones religiosas o filosóficas o la afiliación sindical y el tratamiento de datos genéticos, datos biométricos dirigidos a identificar de manera unívoca a una persona física, datos relativos a la salud o datos relativos a la vida sexual o la orientación sexual de una persona física. No obstante, el apartado 2 del mismo precepto autoriza el tratamiento de todos esos datos cuando concurra alguna de las diez circunstancias allí previstas [letras a) a j)]. Algunas de esas circunstancias tienen un ámbito de aplicación acotado (laboral, social, asociativo, sanitario, judicial, etc.) o responden a una finalidad determinada, por lo que, en sí mismas, delimitan los tratamientos específicos que autorizan como excepción a la regla general. Además, la eficacia habilitante de varios de los supuestos allí previstos está condicionada a que el Derecho de la Unión o el de los Estados miembros los prevean y regulen expresamente en su ámbito de competencias: es el caso de las circunstancias recogidas en las letras a), b), g), h), i) y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tratamiento de las categorías especiales de datos personales es uno de los ámbitos en los que de manera expresa el Reglamento general de protección de datos ha reconocido a los Estados miembros “margen de maniobra” a la hora de “especificar sus normas”, tal como lo califica su considerando 10. Este margen de configuración legislativa se extiende tanto a la determinación de las causas habilitantes para el tratamiento de datos personales especialmente protegidos —es decir, a la identificación de los fines de interés público esencial y la apreciación de la proporcionalidad del tratamiento al fin perseguido, respetando en lo esencial el derecho a la protección de datos— como al establecimiento de “medidas adecuadas y específicas para proteger los intereses y derechos fundamentales del interesado” [art. 9.2 g) RGPD]. El reglamento contiene, por tanto, una obligación concreta de los Estados miembros de establecer tales garantías, en el caso de que habiliten para tratar los datos personales especialmente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primera circunstancia habilitante para el tratamiento de los datos personales especialmente protegidos, recogida en la letra a) del apartado 2 del art. 9 RGPD, consiste en el consentimiento explícito del interesado: cuando “el interesado dio su consentimiento explícito para el tratamiento de dichos datos personales con uno o más de los fines especificados, excepto cuando el Derecho de la Unión o de los Estados miembros establezca que la prohibición mencionada en el apartado 1 no puede ser levantada por el interesado”. Sin embargo, el legislador español ha optado por excluir plenamente la eficacia habilitante del consentimiento del afectado. Con arreglo al art. 9.1 LOPDyGDD, “el solo consentimiento del afectado no bastará para levantar la prohibición del tratamiento de datos cuya finalidad principal sea identificar su ideología, afiliación sindical, religión, orientación sexual, creencias u origen racial o étnico”.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“los tratamientos de datos contemplados en las letras g), h) e i) del artículo 9.2 del Reglamento (UE) 2016/679 fundados en el Derecho español”, el art. 9.2 LOPDyGDD señala que “deberán estar amparados en una norma con rango de ley, que podrá establecer requisitos adicionales relativos a su seguridad y confidencialidad”.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general de protección de datos no excluye de antemano que los Estados miembros puedan autorizar la recopilación de datos personales sobre las opiniones políticas en el marco de actividades electorales, si bien esa autorización está expresamente condicionada al establecimiento de “garantías adecuadas”, como se desprende de su considerando 56: “Si, en el marco de actividades electorales, el funcionamiento del sistema democrático exige en un Estado miembro que los partidos políticos recopilen datos personales sobre las opiniones políticas de las personas, puede autorizarse el tratamiento de estos datos por razones de interés público, siempre que se ofrezcan garantías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mencionarse que la finalidad de proteger la integridad del proceso democrático europeo ha llevado a las instituciones de la Unión Europea a establecer sanciones financieras para afrontar las situaciones en las que los partidos políticos europeos o las fundaciones políticas europeas, que se financian con cargo al presupuesto general de la Unión, se aprovechen de infracciones de las normas de protección de datos personales con el fin de influir en el resultado de las elecciones al Parlamento Europeo. El Reglamento (UE, Euratom) 2019/493 del Parlamento Europeo y del Consejo, de 25 de marzo de 2019, establece a tal fin un procedimiento de verificación relativo a las infracciones de las normas de protección de los datos personales en el contexto de las elecciones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58 bis LOREG, cuyo apartado 1 es el objeto del presente recurso de inconstitucionalidad, contiene una modificación normativa introducida por el legislador orgánico para hacer posible un tratamiento de datos que, de no existir dicha habilitación, estaría prohibido tanto por el Derecho de la Unión como por nuestro ordenamiento jurídico, tal como se refleja en los arts. 9.1 RGPD y 9.2 LOPDyGDD.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tiene por objeto un precepto legal, cuya doble singularidad estriba en el destinatario y el objeto de la habilitación. Por un lado, los sujetos habilitados para recopilar los datos personales no pueden considerarse “meras personas jurídico-privadas titulares del derecho de asociación contemplado en el art. 22 CE” (STC 226/2016, de 22 de diciembre, FJ 6), pues son instrumento fundamental para la participación política (art. 6 CE) y ejercen “cierta función pública” (STC 3/1981, de 2 de febrero, FJ 2) en su condición de “organizaciones sociales de relevancia constitucional” (STC 18/1984, de 7 de febrero, FJ 3). Por ello, este Tribunal debe velar por que, en este como en otros ámbitos, la actuación de los partidos políticos tenga bajo sus pies un suelo firme de Estado de Derecho, ajeno a la incertidumbre y la arbitrariedad. Por otro lado, los datos personales que pueden recopilarse integran una categoría especial de datos, que, como la información relativa a la salud (STC 70/2009, FJ 2), son especialmente sensibles y, por tanto, dignos de especial protección para la garantía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tanto la especial sensibilidad de los datos personales afectados como la especial posición constitucional de los sujetos autorizados a recopilarlos, debemos precisar a continuación los parámetros de enjuiciamiento que permitan resolver el contenido central de la impugnación: la vulneración por el legislador de la reserva de ley y el contenido esencial del derecho fundamental a la protección de datos personales (art. 18.4 CE en conexión con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indicó, en la presente impugnación no está en discusión cuál es el derecho fundamental principalmente afectado, el derecho fundamental a la protección de datos personales; ni tampoco lo están la definición de su contenido, su alcance o sus límites, aspectos que fueron abordados en detalle en los fundamentos jurídicos 5 a 9 de la ya citada STC 292/2000, a los que ahora nos remitimos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presente proceso bastará recordar que “el contenido del derecho fundamental a la protección de datos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y que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A su vez,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 “exigiendo del titular del fichero que le informe de qué datos posee sobre su persona, accediendo a sus oportunos registros y asientos, y qué destino han tenido, lo que alcanza también a posibles cesionarios; y, en su caso, requerirle para que los rectifique o los cancele” (STC 292/2000,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18.4 CE no solo “consagra un derecho fundamental autónomo a controlar el flujo de informaciones que conciernen a cada persona” (SSTC 11/1998, de 13 de enero, FJ 5; 96/2012, FJ 6, y 151/2014, de 25 de septiembre, FJ 7), sino también, como se desprende de su último inciso (“para garantizar […] el pleno ejercicio de sus derechos”), un derecho instrumental ordenado a la protección de otros derechos fundamentales, esto es, “un instituto de garantía de los derechos a la intimidad y al honor y del pleno disfrute de los restantes derechos de los ciudadanos” (STC 292/2000, de 30 de septiembre, FJ 5). Así, hemos afirmado el carácter instrumental del derecho fundamental reconocido en el art. 18.4 CE para la garantía de la libertad sindical (SSTC 11/1998, de 13 de enero, FJ 5; 60/1998, de 16 de marzo, FJ 1; 124/1998, de 15 de junio, FJ 2; y 126/1998, de 15 de junio, FJ 2), y así también debemos entenderlo, desde luego, con respecto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derecho fundamental afectado es el de protección de datos personales, desde una doble perspectiva, como derecho fundamental autónomo dirigido a controlar el flujo de informaciones que concierne a cada persona, y como derecho fundamental instrumental ordenado a la protección del también derecho fundamental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libertad ideológica consagrada en el art. 16 CE tiene una dimensión positiva, pues se protege “sin más limitación, en sus manifestaciones, que la necesaria para el mantenimiento del orden público protegido por la ley” (apartado 1), y también una dimensión negativa, pues incluye el derecho de toda persona a no “ser obligado a declarar sobre su ideología”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libertad ideológica comprende “la proclamación de ideas o posiciones políticas propias o adhesión a las ajenas” (STC 235/2007, de 7 de noviembre, FJ 9), tanto individual como colectivamente, así como la posibilidad de abandonarlas o cambiarlas por otras en todo momento, pero también el secreto o silencio sobre las ideas o posiciones políticas propias, sin ser objeto de coacción o perturbación alguna antes o después de su proclamación o modificación, ni derivada del silencio libremente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destacar la importancia del derecho consagrado en el art. 16.1 CE. Como afirmamos en la STC 20/1990, de 20 de febrero, FJ 3: “sin la libertad ideológica consagrada en el art. 16.1 CE, no serían posibles los valores superiores de nuestro ordenamiento jurídico que se propugnan en el art. 1.1 de la misma para constituir el Estado social y democrático de derecho que en dicho precepto se instaura”.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STC 120/1992, de 27 de junio, FJ 8, aludimos a la faceta externa de ese derecho en los siguientes términos: “la libertad ideológica […] no se agota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los demás derechos, el derecho fundamental a la protección de datos personales no tiene carácter absoluto. Puede ser restringido por medio de la ley, siempre que ello responda a un fin de interés general, y los requisitos y el alcance de la restricción estén suficientemente precisados en la ley y respeten el principio de proporcionalidad. A los efectos del presente proceso deben destacarse dos requisitos de esos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toda injerencia estatal en el ámbito de los derechos fundamentales y las libertades públicas debe responder a un fin constitucionalmente legítimo o encaminarse a la protección o la salvaguarda de un bien constitucionalmente relevante, pues “si bien este Tribunal ha declarado que la Constitución no impide al Estado proteger derechos o bienes jurídicos a costa del sacrificio de otros igualmente reconocidos y, por tanto, que el legislador pueda imponer limitaciones al contenido de los derechos fundamentales o a su ejercicio, también hemos precisado que, en tales supuestos, esas limitaciones han de estar justificadas en la protección de otros derechos o bienes constitucionales (SSTC 104/2000, de 13 de abril, FJ 8 y las allí citadas) y, además, han de ser proporcionadas al fin perseguido con ellas (SSTC 11/1981, FJ 5, y 196/1987, FJ 6)” (STC 292/2000,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por mandato expreso de la Constitución, toda injerencia estatal en el ámbito de los derechos fundamentales y las libertades públicas, ora incida directamente sobre su desarrollo (art. 81.1 CE), ora limite o condicione su ejercicio (art. 53.1 CE), precisa una habilitación legal (por todas, STC 49/1999, de 5 de abril, FJ 4). En la STC 49/1999, FJ 4, definimos la función constitucional de esa reserva de ley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 Por eso, en lo que a nuestro Ordenamiento se refiere, hemos caracterizado la seguridad jurídica como una suma de legalidad y certeza del Derecho (STC 27/1981,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doble función de la reserva de ley se traduce en una doble exigencia: por un lado, la necesaria intervención de la ley para habilitar la injerencia; y, por otro lado, esa norma legal “ha de reunir todas aquellas características indispensables como garantía de la seguridad jurídica”, esto es, “ha de expresar todos y cada uno de los presupuestos y condiciones de la intervención” (STC 49/1999, FJ 4). En otras palabras, “no sólo excluye apoderamientos a favor de las normas reglamentarias […], sino que también implica otras exigencias respecto al contenido de la Ley que establece tales límites” (STC 292/2000,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exigencia mencionada constituye la dimensión cualitativa de la reserva de ley, y se concreta en las exigencias de previsibilidad y certeza de las medidas restrictivas en el ámbito de los derechos fundamentales. En la STC 292/2000, FJ 15, señalamos que, aun teniendo un fundamento constitucional, las limitaciones del derecho fundamental establecidas por una ley “pueden vulnerar la Constitución si adolecen de falta de certeza y previsibilidad en los propios límites que imponen y su modo de aplicación”, pues “la falta de precisión de la ley en los presupuestos materiales de la limitación de un derecho fundamental es susceptible de generar una indeterminación sobre los casos a los que se aplica tal restricción”; “al producirse este resultado, más allá de toda interpretación razonable, la ley ya no cumple su función de garantía del propio derecho fundamental que restringe, pues deja que en su lugar opere simplemente la voluntad de quien ha de aplicarla”. En la misma sentencia y fundamento jurídico precisamos también el tipo de vulneración que acarrea la falta de certeza y previsibilidad en los propios límites: “no sólo lesionaría el principio de seguridad jurídica (art. 9.3 CE), concebida como certeza sobre el ordenamiento aplicable y expectativa razonablemente fundada de la persona sobre cuál ha de ser la actuación del poder aplicando el Derecho (STC 104/2000, FJ 7, por todas), sino que al mismo tiempo dicha ley estaría lesionando el contenido esencial del derecho fundamental así restringido, dado que la forma en que se han fijado sus límites lo hacen irreconocible e imposibilitan, en la práctica, su ejercicio (SSTC 11/1981, FJ 15; 142/1993, de 22 de abril, FJ 4, y 341/1993, de 18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los potenciales efectos intrusivos en el derecho fundamental afectado que resultan del tratamiento de datos personales, la jurisprudencia de este Tribunal le exige al legislador que, además de cumplir los requisitos anteriormente mencionados, también establezca garantías adecuadas de tipo técnico, organizativo y procedimental, que prevengan los riesgos de distinta probabilidad y gravedad y mitiguen sus efectos, pues solo así se puede procurar el respeto del contenido esencial del propio derecho fundamental. En este fundamento jurídico precisaremos la naturaleza y el alcance de este específico requisito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necesidad de establecer las garantías adecuadas para procurar el respeto del contenido esencial del derecho fundamental a la protección de datos personales fue señalada específicamente en el fundamento jurídico 10 de la STC 292/2000, que ha sido correctamente invocado por el Defensor del Pueblo. Del mencionado fundamento jurídico se extraen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previsión legal y la legitimidad del fin perseguido son requisitos necesarios pero no suficientes para fundamentar la validez constitucional de una regulación del tratamiento de datos personales, pues para ello se requieren también “garantías adecuadas frente al uso potencialmente invasor de la vida privada del ciudadano a través de su tratamiento informático”.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Esas garantías son necesarias “para el reconocimiento e identidad constitucionales del derecho fundamental a la protección de datos” y “para que los intereses jurídicamente protegibles, que constituyen la razón de ser del aludido derecho fundamental, resulten real, concreta y efectivamente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mera inexistencia de “garantías adecuadas” o de las “mínimas exigibles a la Ley” constituye de por sí una injerencia en el derecho fundamental, de gravedad similar a la que causarían intromisiones directas en su contenido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exigencia de “garantías adecuadas” se fundamenta, por tanto, en el respeto del contenido esencial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del examen conjunto de los fundamentos jurídicos 7 y 10 de la STC 292/2000 se deduce que las “garantías adecuadas” o “garantías mínimas exigibles a una ley sometida al insoslayable respeto al contenido esencial del derecho fundamental cuyo ejercicio regula” deben diferenciarse también del “haz de facultades que componen el contenido del derecho fundamental a la protección de datos de carácter personal”, que, como se indicó antes, son aquellas que otorgan al titular del derecho fundamental “un poder de disposición y de control sobre los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doctrina sobre las garantías adecuadas es también la que sigue la jurisprudencia del Tribunal de Justicia de la Unión Europea. En la sentencia de la Gran Sala de 8 de abril de 2014, asuntos acumulados C-293/12 y C-594/12, Digital Rights Ireland Ltd, apartado 54, el Tribunal de Justicia señaló lo siguiente: “la normativa de la Unión de que se trate debe establecer reglas claras y precisas que regulen el alcance y la aplicación de la medida en cuestión y establezcan unas exigencias mínimas de modo que las personas cuyos datos se hayan conservado dispongan de garantías suficientes que permitan proteger de manera eficaz sus datos de carácter personal contra los riesgos de abuso y contra cualquier acceso o utilización ilícitos respecto de tales datos (véanse, por analogía, en lo que respecta al artículo 8 del Convenio Europeo de Derechos Humanos, las sentencias del Tribunal Europeo de Derechos Humanos, Liberty y otros c. Reino Unido de 1 de julio de 2008, núm. 58243/00, §§62 y 63; Rotaru c. Rumanía, antes citada, §§57 a 59, y S y Marper c. Reino Unido, antes citada, §§99).”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sentencia, la constatación de la carencia de, por un lado, reglas claras y precisas que regulasen el alcance de la injerencia en los derechos fundamentales reconocidos en los arts. 7 y 8 de la Carta de derechos fundamentales y de, por otro lado, garantías suficientes que permitieran una protección eficaz de los datos conservados fundamentó la declaración de invalidez de la Directiva 2006/24/CE del Parlamento Europeo y del Consejo, de 15 de marzo de 2006, sobre la conservación de datos generados o tratados en relación con la prestación de servicios de comunicaciones electrónicas de acceso público o de redes públicas de comunicaciones y por la que se modifica la Directiva 2002/58/CE.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necesidad de disponer de garantías adecuadas es especialmente importante cuando el tratamiento afecta a categorías especiales de datos, también llamados datos sensibles, pues el uso de estos últimos es susceptible de comprometer más directamente la dignidad, la libertad y el libre desarrollo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especial protección de esta categoría de datos está prevista en el Convenio para la protección de las personas con respecto al tratamiento automatizado de datos de carácter personal, de 28 de enero de 1981 (instrumento de ratificación publicado en el “Boletín Oficial del Estado” núm. 274, de 15 de noviembre de 1985), cuyo artículo 6 establece lo siguiente: “Los datos de carácter personal que revelen el origen racial, las opiniones políticas, las convicciones religiosas u otras convicciones, así como los datos de carácter personal relativos a la salud o a la vida sexual, no podrán tratarse automáticamente a menos que el derecho interno prevea garantías apropiadas. […].” Esa exigencia ha sido igualmente afirmada por la Agencia Española de Protección de Datos. De acuerdo con el preámbulo de su Circular 1/2019, esas garantías adecuadas y específicas para proteger los intereses y derechos fundamentales de los afectados “adquieren una especial relevancia tanto por la importancia de los datos personales objeto de tratamiento como por tratarse de tratamientos a gran escala de categorías especiales que entrañarán un alto riesgo para los derechos y libertades de las personas físicas difícilmente mitigable si no se toman medidas adecuadas”. Asimismo, como ya se indicó en el fundamento jurídico 4 de esta sentencia, el Reglamento (UE) 2016/679 reitera la exigencia de que el legislador que regule el tratamiento de datos personales relativos a las opiniones políticas establezca dichas garantías adecuadas [art. 9.2 g) y considerando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garantías adecuadas deben velar por que el tratamiento de datos se realice en condiciones que aseguren la transparencia, la supervisión y la tutela judicial efectiva, y deben procurar que los datos no se recojan de forma desproporcionada y no se utilicen para fines distintos de los que justificaron su obtención. La naturaleza y el alcance de las garantías que resulten constitucionalmente exigibles en cada caso dependerán de tres factores esencialmente: el tipo de tratamiento de datos que se pretende llevar a cabo; la naturaleza de los datos; y la probabilidad y la gravedad de los riesgos de abuso y de utilización ilícita que, a su vez, están vinculadas al tipo de tratamiento y a la categoría de datos de que se trate. Así, no plantean los mismos problemas una recogida de datos con fines estadísticos que una recogida de datos con un fin concreto. Tampoco supone el mismo grado de injerencia la recopilación y el procesamiento de datos anónimos que la recopilación y el procesamiento de datos personales que se toman individualmente y no se anonimizan, como no es lo mismo el tratamiento de datos personales que revelen el origen étnico o racial, las opiniones políticas, la salud, la vida sexual o la orientación sexual de una persona física, que el tratamiento de otro tipo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nivel y la naturaleza de las garantías adecuadas no se pueden determinar de una vez para todas, pues, por un lado, deben revisarse y actualizarse cuando sea necesario y, por otro lado, el principio de proporcionalidad obliga a verificar si, con el desarrollo de la tecnología, aparecen posibilidades de tratamiento que resultan menos intrusivas o potencialmente menos peligrosas para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las opiniones políticas son datos personales sensibles cuya necesidad de protección es, en esa medida, superior a la de otros datos personales. Una protección adecuada y específica frente a su tratamiento constituye, en suma, una exigencia constitucional, sin perjuicio de que, como se ha visto, también represente una exigencia derivada del Derecho de la Unión Europea. Por tanto, el legislador está constitucionalmente obligado a adecuar la protección que dispensa a dichos datos personales, en su caso, imponiendo mayores exigencias a fin de que puedan ser objeto de tratamiento y previendo garantías específicas en su tratamiento, además de las que puedan ser comunes o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estamos en situación de enjuiciar los tres elementos que aglutina la impugnación central del recurso de inconstitucionalidad y que confluyen en una doble vulneración de los arts. 18.4 y 53.1 CE: (i) que la disposición legal recurrida no haya determinado por sí misma la finalidad del tratamiento de datos personales que revelen opiniones políticas, más allá de la genérica mención al “interés público”; (ii) que no haya limitado el tratamiento regulando pormenorizadamente las restricciones al derecho fundamental; y (iii) que no haya establecido ella misma las garantías adecuadas para proteger los derechos fundamentales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tacha de inconstitucionalidad que se dirige a la disposición legal impugnada es que no especifica el interés público esencial que fundamenta la restricción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una constatación elemental la de que la disposición legal impugnada no identifica en ningún momento ese interés público esencial. Presupone que ha de existir, pero no llega a especificarlo (“se encontrará amparada en el interés público únicamente cuando se ofrezcan garantías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especifica en la justificación de la enmienda de la que la disposición legal trae causa. La enmienda de adición núm. 331 firmada por el grupo parlamentario socialista (“Boletín Oficial de las Cortes Generales. Congreso de los Diputados”, serie A, núm. 13-2, de 18 de abril de 2018, pág. 209) ofrece como motivación la siguiente escueta referencia: “Adecuar el Reglamento a las especificidades nacionales y establecer salvaguardas para impedir casos como el que vincula a Cambridge Analytica con el uso ilícito de datos de 50 millones de usuarios de facebook para mercadotecnia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ya se indicó, tampoco lo identifica el Reglamento general de protección de datos, pues su considerando 56 —que reproducimos en el fundamento jurídico 4— se limita a prever la posibilidad de que en algún Estado miembro se aprecie una finalidad legítima en la recogida de datos personales relativos a las opiniones personales de las personas, sin identificarla por sí misma para el conjunto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al final de su escrito, arguye que la habilitación que contiene el precepto legal impugnado persigue que los partidos políticos puedan llevar a cabo el legítimo fin en una democracia de conocer, exclusivamente en los procesos electorales, la opinión de los electores para conformar su estrategia electoral, lo que redundaría en un mejor funcionamiento del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citada STC 292/2000, en la que también se enjuició una injerencia legislativa en el derecho a la protección de datos personales, rechazamos que la identificación de los fines legítimos de la restricción pudiera realizarse mediante conceptos genéricos o fórmulas vagas: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 De igual modo, respecto al derecho a la protección de datos personales cabe estimar que la legitimidad constitucional de la restricción de este derecho no puede estar basada, por sí sola, en la actividad de la Administración Pública. Ni es suficiente que la Ley apodere a ésta para que precise en cada caso sus límites, limitándose a indicar que deberá hacer tal precisión cuando concurra algún derecho o bien constitucionalmente protegido. Es el legislador quien debe determinar cuándo concurre ese bien o derecho que justifica la restricción del derecho a la protección de datos personales y en qué circunstancias puede limitarse y, además, es él quien debe hacerlo mediante reglas precisas que hagan previsible al interesado la imposición de tal limitación y sus consecuencias. Pues en otro caso el legislador habría trasladado a la administración el desempeño de una función que sólo a él compete en materia de derechos fundamentales en virtud de la reserva de Ley del art. 53.1 CE, esto es, establecer claramente el límite y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el caso presente, el empleo por la LOPD en su art. 24.1 de la expresión "funciones de control y verificación", abre un espacio de incertidumbre tan amplio que provoca una doble y perversa consecuencia. De un lado, al habilitar la LOPD a la administración para que restrinja derechos fundamentales invocando semejante expresión está renunciando a fijar ella misma los límites, apoderando a la administración para hacerlo. Y de un modo tal que, como señala el Defensor del Pueblo, permite reconducir a las mismas prácticamente toda actividad administrativa, ya que toda actividad administrativa que implique entablar una relación jurídica con un administrado, que así será prácticamente en todos los casos en los que la administración necesite de datos personales de alguien, conllevará de ordinario la potestad de la administración de verificar y controlar que ese administrado ha actuado conforme al régimen jurídico administrativo de la relación jurídica entablada con la administración. Lo que, a la vista del motivo de restricción del derecho a ser informado del art. 5 LOPD, deja en la más absoluta incertidumbre al ciudadano sobre en qué casos concurrirá esa circunstancia (si no en todos) y sume en la ineficacia cualquier mecanismo de tutela jurisdiccional que deba enjuiciar semejante supuesto de restricción de derechos fundamentales sin otro criterio complementario que venga en ayuda de su control de la actuación administrativa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Iguales reproches merece, asimismo, el empleo en el art. 24.2 LOPD de la expresión "interés público" como fundamento de la imposición de límites a los derechos fundamentales del art. 18.1 y 4 CE, pues encierra un grado de incertidumbre aún mayor. Basta reparar en que toda actividad administrativa, en último término, persigue la salvaguardia de intereses generales, cuya consecución constituye la finalidad a la que debe servir con objetividad la administración con arreglo al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es plenamente trasladable al presente enjuiciamiento. De igual modo, por tanto, debemos concluir que la legitimidad constitucional de la restricción del derecho fundamental a la protección de datos personales no puede estar basada, por sí sola, en la invocación genérica de un indeterminado “interés público”. Pues en otro caso el legislador habría trasladado a los partidos políticos —a quienes la disposición impugnada habilita para recopilar datos personales relativos a las opiniones políticas de las personas en el marco de sus actividades electorales— el desempeño de una función que solo a él compete en materia de derechos fundamentales en virtud de la reserva de ley del art. 53.1 CE, esto es, establecer claramente sus límites y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aceptarse, por igualmente imprecisa, la finalidad aducida por el abogado del Estado, que se refiere al funcionamiento del sistema democrático, pues también encierra un grado elevado de incertidumbre y puede suponer un razonamiento circular. Por un lado, los partidos políticos son de por sí “cauces necesarios para el funcionamiento del sistema democrático” (por todas, STC 48/2003, de 12 de marzo, FJ 5); y, por otro lado, todo el funcionamiento del sistema democrático persigue, en último término, la salvaguardia de los fines, valores y bienes constitucionales, pero ello no alcanza a identificar la razón por la cual haya de restringirse el derecho fundamental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precisarse que no es necesario que se pueda sospechar, con mayor o menor fundamento, que la restricción persiga una finalidad inconstitucional, o que los datos que se recopilen y procesen resultarán lesivos para la esfera privada y el ejercicio de los derechos de los particulares. Es suficiente con constatar que, al no poderse identificar con la suficiente precisión la finalidad del tratamiento de datos, tampoco puede enjuiciarse el carácter constitucionalmente legítimo de esa finalidad, ni, en su caso, la proporcionalidad de la medida prevista de acuerdo con los principios de idoneidad, necesidad y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que se dirige a la disposición legal impugnada es que no limita el tratamiento regulando pormenorizadamente las restricciones al derecho fundamental. La disposición legal impugnada solo recoge una condición limitativa del tratamiento de datos que autoriza: la recopilación de datos personales relativos a las opiniones políticas de las personas solo podrá llevarse a cabo “en el marco de sus actividades electorales”. Se trata de una condición que apenas contribuye a constreñir el uso de la habilitación conferida. De una parte, el desarrollo de las actividades electorales no tiene por qué contraerse al proceso electoral, expresión que, en cambio, es la utilizada en el apartado 2 del art. 58 bis LOREG. De otra, los procesos electorales son relativamente frecuentes en nuestro sistema político. Más allá de la citada condición (“en el marco de sus actividades electorales”), la disposición legal impugnada carece de reglas sobre el alcance y contenido de los tratamientos de datos que autoriza.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las exigencias de certeza que han de presidir cualquier injerencia en un derecho fundamental, es también patente que el apartado 1 del art. 58 bis LOREG, al no hacer referencia alguna a los presupuestos y condiciones del tratamiento de datos personales relativos a las opiniones políticas, resulta insuficiente para determinar si las operaciones que puedan llevar a cabo los partidos políticos serán o no “el fruto previsible de la razonable aplicación de lo decidido por el legislador” (SSTC 49/1999, de 5 de abril, FJ 4; y 154/2014, de 22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las dos primeras tachas de inconstitucionalidad dirigidas contra el precepto impugnado están íntimamente relacionadas. La falta de reglas precisas y claras sobre los presupuestos y condiciones del tratamiento de datos personales relativos a las opiniones políticas tampoco contribuye a identificar la finalidad de la restricción del derecho fundamental que se reconoce a los partidos políticos, y viceversa.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el legislador no ha precisado qué finalidad o bien constitucional justifica la restricción del derecho a la protección de datos personales ni ha determinado en qué supuestos y condiciones puede limitarse, mediante reglas precisas que hagan previsible al interesado la imposición de tal limitación y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tercer aspecto de la impugnación central, sobre el que versa la mayor parte de las alegaciones de las partes, gira en torno a la cuestión de si la norma impugnada ha previsto garantías adecuadas frente a la recopilación de datos personales que autoriza. El Defensor del Pueblo sostiene que no es el caso, argumentando que la propia ley habilitante debe prever tales garantías adecuadas, mientras que el abogado del Estado defiende lo contrario y sostiene que tales garantías adecuadas se deducen por una triple vía: la literalidad del precepto impugnado, el sentido de la enmienda de adición de la que trae causa el precepto impugnado, así como las dos normas que regulan la protección de datos personales en España, el Reglamento (UE) 2016/679 y la Ley Orgánica 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resolución de la presente impugnación exige que aclaremos una duda suscitada con respecto al alcance de nuestra doctrina sobre las garantías adecuadas, que consiste en determinar si las garantías adecuadas frente al uso de la informática deben contenerse en la propia ley que autoriza y regula ese uso o pueden encontrarse también en otras fuentes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solo puede tener una respuesta constitucional. La previsión de las garantías adecuadas no puede deferirse a un momento posterior a la regulación legal del tratamiento de datos personales de que se trate. Las garantías adecuadas deben estar incorporadas a la propia regulación legal del tratamiento, ya sea directamente o por remisión expresa y perfectamente delimitada a fuentes externas que posean el rango normativo adecuado. Solo ese entendimiento es compatible con la doble exigencia que dimana del art. 53.1 CE para el legislador de los derechos fundamentales: la reserva de ley para la regulación del ejercicio de los derechos fundamentales reconocidos en el capítulo segundo del título primero de la Constitución y el respeto del contenido esencial de dichos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la reserva de ley no se limita a exigir que una ley habilite la medida restrictiva de derechos fundamentales, sino que también es preciso, conforme tanto a exigencias denominadas —unas veces— de predeterminación normativa y —otras— de calidad de la ley como al respeto al contenido esencial del derecho, que en esa regulación el legislador, que viene obligado de forma primaria a ponderar los derechos o intereses en pugna, predetermine los supuestos, las condiciones y las garantías en que procede la adopción de medidas restrictivas de derechos fundamentales. Ese mandato de predeterminación respecto de elementos esenciales, vinculados también en último término al juicio de proporcionalidad de la limitación del derecho fundamental, no puede quedar deferido a un ulterior desarrollo legal o reglamentario, ni tampoco se puede dejar en manos de los propios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realizado hasta ahora apoya la impugnación presentada por el Defensor del Pueblo, pero no la resuelve por completo, pues el abogado del Estado rechaza la tercera queja mencionada argumentando que las garantías adecuadas sí existen, y se deducen por una triple vía: en concreto, de la literalidad del precepto impugnado, del sentido de la enmienda de adición de la que trae causa el precepto impugnado, así como de las dos normas que regulan la protección de datos personales en España, la LOPDyGDD y el RGPD, tal como las ha concretado la Circular 1/2019. Debemos, pues, dar contestación a cada uno de esos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tres interpretaciones puede ser compartida, como se razona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lectura del apartado impugnado o del precepto legal en su totalidad, reproducido en el fundamento jurídico primero, permite descartar la primera de las interpretaciones, pues su redacción literal ni contiene ni especifica en forma alguna las imprescindibles garantías y se limita a reconocer que deben ofrecerse “garantías adecuadas”, sin más precisiones. Esa falta de regulación por el legislador se erige, de hecho, en el presupuesto, y en la razón de ser, de la aprobación de la Circular 1/2019, de 7 de marzo, de la Agencia Española de Protección de Datos, pues, como se indica en su preámbulo, “[p]recisamente por la existencia de un alto riesgo para los derechos y libertades de las personas físicas dichas garantías, al no haberse establecido por el legislador, deben identificarse por esta Agencia Española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 puede acoger la segunda interpretación avanzada por el abogado del Estado, pues convertiría el contenido o la justificación de las enmiendas de las que traen causa las disposiciones legales en parte integrante de su programa normativo a pesar de que ese contenido o esa justificación no se hubiera incorporado a su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y la justificación de las enmiendas presentadas, debatidas y, en su caso, aprobadas total o parcialmente durante la elaboración de un texto legislativo (SSTC 110/2017, de 19 de octubre, FJ 3; y 63/2018, de 7 de junio, FJ 9, por todas) constituyen, como los demás trabajos y debates parlamentarios (SSTC 108/1986, de 29 de julio, FJ 13; 109/1988, de 29 de mayo, FJ 2; 15/2000, de 20 de enero, FJ 7; y 90/2009, de 20 de abril, FJ 6, por todas), importante elemento hermenéutico para desentrañar el alcance y el sentido de las normas, pero no pueden suplir o sanar las insuficiencias constitucionales de que adolezcan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examen de la concreta enmienda núm. 331 de la que trae causa la disposición incorporada al ordenamiento jurídico como artículo 58 bis LOREG permite constatar, sin duda, que ofrece aspectos importantes para la interpretación del precepto. Pero su formulación y su justificación estaban desprovistas de indicación alguna sobre el contenido, la naturaleza y la extensión de las eventuales garantías adecuadas necesarias para respetar el contenido esencial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que la propia enmienda realizaba al considerando 56 del Reglamento (UE) 2016/679, lejos de definir o aludir a las garantías adecuadas, perseguía poner de manifiesto su adecuación al marco normativo europeo. Cabe reiterar que el considerando 56 se limita a prever que “[s]i, en el marco de actividades electorales, el funcionamiento del sistema democrático exige en un Estado miembro que los partidos políticos recopilen datos personales sobre las opiniones políticas de las personas, puede autorizarse el tratamiento de estos datos por razones de interés público, siempre que se ofrezcan garantías adecuadas”. Ello es insuficiente desde el punto de vista del cumplimiento de las exigencias derivadas del marco constitucional que este Tribunal debe salvaguardar, que es de lo que aquí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garantías adecuadas frente a la recopilación de datos personales relativos a las opiniones políticas de las personas tampoco se encuentran establecidas en el doble marco normativo que resulta aplicable, el Reglamento (UE) 2016/679 y la Ley Orgánica 3/2018; garantías que, según el abogado del Estado, la Circular 1/2019 solo habría codificado, sin innovarlas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premisas lógicas para esta interpretación son el entendimiento de que el art. 58 bis LOREG suple la exigencia constitucional de establecer ella misma las garantías adecuadas, en primer lugar, con una remisión implícita a fuentes normativas externas, dado que resulta evidente que el precepto impugnado no contiene una cláusula de remisión expresa; y, en segundo lugar, que el citado precepto legal identifica implícitamente las normas a las que se remite, y tales normas son justamente el Reglamento (UE) 2016/679 y la Ley Orgánica 3/2018. Sin embargo, ambas premisas no pueden admitirse a la vista de los términos en los que está redactado el precepto impugnado. En cualquier caso, incluso de aceptar a efectos dialécticos las referidas premisas lógicas, su consecuencia, esto es, la interpretación de que el precepto impugnado contiene una remisión implícita al Reglamento (UE) 2016/679 y a la Ley Orgánica 3/2018 e integra su regulación incompleta con las garantías allí previstas, no sería compatible con nuestra doctrina constitucional sobre la reserva de ley que dimana del art. 53.1 CE. En efecto, como expondremos a continuación, la insuficiencia de la ley no puede ser colmada por vía interpretativa a partir de las pautas e indicaciones que se puedan extraer de los citados textos normativos (i). Tampoco puede ser colmada por el titular de una potestad normativa limitada como es la Agencia Española de Protección de Datos (ii) o mediante una interpretación conforme (iii). Finalmente, una remisión implícita como la pretendida tampoco resultaría coherente con el marco regulador europeo (iv), perspectiva que, como se dijo, no puede ser irrelevante para nuestro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evidente que si la norma incluyera una remisión para la integración de la ley con las garantías adecuadas establecidas en normas de rango inferior a la ley, sería considerada como una deslegalización que sacrifica la reserva de ley ex art. 53.1 CE, y, por este solo motivo, debería ser declarada inconstitucional y nula. La norma dispondría de una remisión en blanco para la determinación de un elemento, consistente en el nivel adecuado de garantías, que es imprescindible para mantener indemne el contenido esencial del derecho fundamental afectado y poder así controlar el respeto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mismo ocurre si, como sostiene el abogado del Estado, la norma incluye una remisión para la integración de la ley con las garantías adecuadas establecidas en dos textos normativos sin mayores precisiones, esto es, sin reglas claras y precisas que delimiten efectiva y eficazmente las garantías adecuadas que se consideran aplicables; más aún, cuando tales textos normativos, por un lado, se componen de noventa y nueve artículos (el RGPD) y noventa y siete artículos, veintidós disposiciones adicionales, seis disposiciones transitorias, una disposición derogatoria única y dieciséis disposiciones finales (la LOPDyGDD), y, por otro lado, ninguna de ellas se refiere específicamente a las garantías adecuadas para la protección de la categoría especial de datos que son los relativos a las opiniones políticas de las personas. Eso dejaría la decisión en manos, no del legislador, sino exclusivamente a disposición de la determinación reglamentaria del Gobierno o bien, en ausencia de este último, del aplicador del derecho, el cual tendría que deducir por su cuenta cuáles de las garantías previstas en ambas normas de remisión resultan aplicables al tratamiento en cuestión. Todo ello supondría una insuficiencia manifiesta en el contenido mínimo exigible, en condiciones de certeza y previsibilidad, a la configuración legal del derecho fundamental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insuficiencia legal que venimos analizando tampoco puede ser colmada, en ejercicio de sus potestades, por la Agencia Española de Protección de Datos. La agencia es la autoridad administrativa independiente a la que se encomienda la interpretación y aplicación de la normativa de protección de datos (arts. 57 y 58 RGPD y 44 y sigs. LOPDyGDD), y su potestad normativa, mediante la aprobación de circulares, está circunscrita al dictado de “disposiciones que fijen los criterios a que responderá la actuación de esta autoridad” en la aplicación de lo dispuesto en el Reglamento (UE) 2016/679 y en la Ley Orgánica 3/2018 (art. 55.1 LOPDyGDD). Por tanto, la circunstancia de que, con posterioridad a la interposición del presente recurso contra la ley, la presidencia de la Agencia Española de Protección de Datos haya aprobado la Circular 1/2019, de 7 de marzo, para abordar esa laguna, tal como se indicó anteriormente, no puede subsanar la insuficiencia constitucional de la que adolece el art. 58 bis LOREG introducido por la Ley Orgánica 3/2018 por lo que se refiere a la recopilación de datos personales relativos a las opiniones políticas en el marco de actividades electorales. Una interpretación distinta vaciaría de contenido el principio de reserva legal que consagra la Constitución y que de forma reiterada ha invocado nuestra jurisprudencia previa en materia de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falta de previsión legal de un elemento cuya previsión es necesaria para que se pueda considerar que se respeta el contenido esencial, tampoco se puede superar con la técnica de la interpretación conforme, pues esta técnica, que viene impuesta por el principio de conservación de la ley, se aplica cuanto existen “varias interpretaciones posibles igualmente razonables” y permite descartar aquella o aquellas que darían lugar a que el precepto incurriera en inconstitucionalidad [SSTC 168/2016, de 6 de octubre, FJ 4 b); y 97/2018, de 19 de septiembre, FJ 7, por todas]. En el presente caso no estamos ante “varias interpretaciones posibles igualmente razonables”, sino ante la insuficiencia de regulación detectada en una norma de desarrollo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debemos recordar que el Reglamento general de protección de datos establece las garantías mínimas, comunes o generales para el tratamiento de datos personales que no son especiales. En cambio, no establece por sí mismo el régimen jurídico aplicable a los tratamientos de datos personales especiales, ni en el ámbito de los Estados miembros ni para el Derecho de la Unión. Por ende, tampoco fija las garantías que deben observar los diversos tratamientos posibles de datos sensibles, adecuadas a los riesgos de diversa probabilidad y gravedad que existan en cada caso; tratamientos y categorías especiales de datos que son, o pueden ser, muy diversos entre sí. El reglamento se limita a contemplar la posibilidad de que el legislador de la Unión Europea o el de los Estados miembros, cada uno en su ámbito de competencias, prevean y regulen tales tratamientos, y a indicar las pautas que deben observar en su regulación. Una de esas pautas es que el Derecho del Estado miembro establezca “medidas adecuadas y específicas para proteger los intereses y derechos fundamentales del interesado” [art. 9.2 g) RGPD] y que “se ofrezcan garantías adecuadas” (considerando 56 RGPD). Es patente que ese establecimiento de medidas adecuadas y específicas solo puede ser expreso. Si la norma interna que regula el tratamiento de datos personales relativos a opiniones políticas, no prevé esas garantías adecuadas, sino que, todo lo más, se remite implícitamente a las garantías generales contenidas en el Reglamento general de protección de datos, no puede considerarse que haya llevado a cabo la tarea normativa que aquel le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lo anterior se concluye que la ley no ha identificado la finalidad de la injerencia para cuya realización se habilita a los partidos políticos, ni ha delimitado los presupuestos ni las condiciones de esa injerencia, ni ha establecido las garantías adecuadas que para la debida protección del derecho fundamental a la protección de datos personales reclama nuestra doctrina, por lo que se refiere a la recopilación de datos personales relativos a las opiniones políticas por los partidos políticos en el marco de sus actividades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se han producido tres vulneraciones del art. 18.4 CE en conexión con el art. 53.1 CE, autónomas e independientes entre sí, todas ellas vinculadas a la insuficiencia de la ley y que solo el legislador puede remediar, y redundando las tres en la infracción del mandato de preservación del contenido esencial del derecho fundamental que impone el art. 53.1 CE, en la medida en que, por una parte, la insuficiente adecuación de la norma legal impugnada a los requerimientos de certeza crea, para todos aquellos a los que recopilación de datos personales pudiera aplicarse, un peligro, en el que reside precisamente dicha vulneración y, por otra parte, la indeterminación de la finalidad del tratamiento y la inexistencia de “garantías adecuadas” o las “mínimas exigibles a la Ley” constituyen en sí mismas injerencias en el derecho fundamental de gravedad similar a la que causaría una intromisión directa en su contenido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presente recurso por este motivo hace innecesario que nos pronunciemos sobre los demás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necesidad de delimitar el objeto de nuestro pronunciamiento y su alcance nos impone precisar finalmente el contenido de nuestro fallo estimatorio del presente recurso de inconstitucionalidad, por cuanto las tachas formuladas por el Defensor del Pueblo se han limitado al apartado 1 del art. 58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se basa, como se ha dicho en el fundamento jurídico anterior, en que la Ley Orgánica 3/2018 no ha fijado por sí misma, como le impone el art. 53.1 CE, las garantías adecuadas por lo que respecta específicamente a la recopilación de datos personales relativos a las opiniones políticas por los partidos políticos en el marco de sus actividades electorales. Ello constituye una injerencia en el derecho fundamental a la protección de datos personales de gravedad similar a la que causaría una intromisión directa en su contenido nuclear. Por lo que en coherencia con este fundamento, y con plena coincidencia con el suplico del recurso de inconstitucionalidad, la declaración de inconstitucionalidad y nulidad debe extenderse a la totalidad del apartado 1 del art. 58 bis LOREG, incorporado a esta por la disposición final tercera, apartado dos, de la Ley Orgánica 3/2018, de 5 de diciembre, de protección de datos personales y garantía de los derechos digitales.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presente recurso de inconstitucionalidad y, en consecuencia, declarar contrario a la Constitución y nulo el apartado 1 del art. 58 bis de la Ley Orgánica 5/1985, de 19 de junio, del régimen electoral general, incorporado a esta por la disposición final tercera, apartado dos, de la Ley Orgánica 3/2018, de 5 de diciembre, de protección de datos personales y garantía de los derechos digitales.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