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27 de mayo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y don Cándido Conde-Pumpido Tourón, en el recurso de amparo núm. 1048-2019, promovido por don Rubén Tomás Cruz Orive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1048-2019 se impugnan auto y sentencia dictada por la Sala de lo Penal del Tribunal Supremo recaída en recurso de casación núm. 772-2017, contra la dictada por la Sección Cuarta de la Audiencia Nacional en rollo de sala núm. 8-2016.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27 de mayo de 2019, el magistrado don Alfredo Montoya Melgar manifestó, conforme a lo previsto en el art. 217 de la Ley Orgánica del Poder Judicial (LOPJ), en relación con el art. 80 de la Ley Orgánica del Tribunal Constitucional, su voluntad de abstenerse en el conocimiento del recurso de amparo núm. 1048-2019 y todas sus incidencias, al concurrir en él la causa establecida en el art. 219.6 LOPJ (haber emitido dictamen sobre el pleito).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el magistrado don Alfredo Montoya Melgar, en virtud de lo previsto en los arts. 80 de la Ley Orgánica del Tribunal Constitucional y 221.4 de la Ley Orgánica del Poder Judicial (LOPJ), se estima justificada la causa de abstención formulada, puesto que el mencionado magistrado está incurso en la causa 6 del art. 219 LOPJ (haber emitido dictamen sobre el pleito).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Alfredo Montoya Melgar en el recurso de amparo 1048-2019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