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84</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17 de junio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1342-2018, interpuesto por la Administración General del Estado contra la sentencia recaída en el recurso de casación núm. 3374-2015, dictada por la Sección Tercera de la Sala de lo Contencioso-Administrativo del Tribunal Supremo en fecha 14 de diciembre de 2017, y contra el auto de 26 de enero de 2018, de la misma Sala y Sección, que desestimó el incidente de nulidad de actuaciones promovido por la ahora recurrente frente a la citada sentencia. Ha intervenido el Ministerio Fiscal. Ha comparecido la entidad mercantil Electra Caldense, S.A. Ha sido ponente el magistrado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13 de marzo de 2018, la Administración General del Estado, representada por el abogado del Estado, interpuso recurso de amparo contra la sentencia y el auto referidos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este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6 de mayo de 2014 se interpuso por la entidad Electra Caldense, S.A., recurso contencioso-administrativo contra la Orden IET/350/2014, de 7 de marzo, por la que se fijan los porcentajes de reparto de las cantidades a financiar relativas al bono social correspondientes a 2014. El recurso fue desestimado por sentencia de la Sección Cuarta de la Sala de lo Contencioso-Administrativo de la Audiencia Nacional de 16 de septiembre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entidad Electra Caldense, S.A., interpuso ante el Tribunal Supremo recurso de casación contra la anterior sentencia —al que se opuso la Abogacía del Estado— en cuyo suplico se pedía, con carácter principal, el dictado de sentencia que estimase el recurso de casación y declarase que, entre otros motivos, se había vulnerado el art. 14 CE y el art. 3 de la Directiva 2009/72/CE y que se había infringido la jurisprudencia del Tribunal de Justicia, la del Tribunal Constitucional y la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fecha 14 de noviembre de 2017, la Sección Tercera de la Sala de lo Contencioso-Administrativo del Tribunal Supremo dictó sentencia, estimando el recurso de casación interpuesto por la recurrente, declarando la nulidad de la sentencia objeto del recurso, y estimando el recurso contencioso-administrativo interpuesto declaró la nulidad de la Orden IET/350/2014, de 7 de marzo, y el derecho de la recurrente a ser indemnizada por las cantidades abonadas en concepto de bono social en aplicación de la citada orden, más los intereses legales desde la fecha del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se refirió a la fundamentación contenida, entre otras, en las sentencias de 14 de octubre de 2016, de la misma Sección y Sala. De los referidos pronunciamientos del Tribunal Supremo se derivaba que el régimen de financiación del bono social establecido en el art. 45.4 de la Ley 24/2013, de 26 de diciembre, resultaba incompatible con la Directiva 2009/72/CE, del Parlamento Europeo y del Consejo, de 13 de julio de 2009, sobre normas comunes para el mercado interior de la electricidad y por la que se deroga la Directiva 2003/54/CE; y que, asimismo, habían sido declarados nulos e inaplicables los arts. 2 y 3 del Real Decreto 968/2014, de 21 de noviembre, que desarrollan lo dispuesto en el citado art. 45.4 de la Ley 24/2013, de 26 de diciembre. Por todo ello, en el fundamento jurídico 3 de la sentencia estimatoria del recurso de casación se indicaba que las consideraciones expuestas en las citadas sentencias llevaban a considerar que la sentencia recurrida debía ser casada y anulada, debiendo declararse nula la Orden IET/350/2014, al haber sido dictada en desarrollo de un precepto legal —el art. 45.4 de la Ley 24/2013— que había sido declarado inaplicable.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Administración General del Estado promovió incidente de nulidad de actuaciones contra la sentencia antes referida, en el cual denunció la vulneración del derecho fundamental a la tutela judicial efectiva sin indefensión y al proceso con todas las garantías, por no haberse planteado cuestión de inconstitucionalidad ni cuestión prejudicial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incidente fue desestimado por auto de fecha 26 de enero de 2018. El órgano judicial argumentó que los motivos de nulidad aducidos por el abogado del Estado eran análogos a los formulados por el propio representante procesal frente a sentencias dictadas en recursos de casación de contenido igual al que se refiere 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Administración General del Estado, representada por el abogado del Estado, denuncia la vulneración del derecho a la tutela judicial efectiva (art. 24.1 CE) y del derecho a un proceso con todas las garantías (art. 24.2 CE), por cuanto el órgano judicial no planteó cuestión prejudicial ante el Tribunal de Justicia de la Unión Europea, pese a haber declarado inaplicable el art. 45.4 de la Ley del sector eléctrico (LSE) por considerarlo incompatible con el art. 3.2 de la Directiva 2009/72/CE.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justifica la especial trascendencia constitucional del recurso en estos términos: el Tribunal Constitucional carece de doctrina consolidada respecto del criterio de identidad o evidencia al que los órganos jurisdiccionales deben sujetarse para, en aplicación de la jurisprudencia del Tribunal de Justicia, poder exonerarse de plantear cuestión prejudicial ante el Tribunal de Justicia, con base en la existencia del “acto claro” o “acto aclarado”, por la similitud que el supuesto presenta con un caso ya resuelto por el Tribunal de Justicia, apreciar que una disposición interna con rango de ley es contraria al Derecho europeo y, consiguientemente, poder inaplicarla directamente. En suma, sería necesario determinar el alcance de las facultades o amplitud del margen de interpretación del juez ordinario para inaplicar una norma con rango de ley, directamente por considerarla sin más contraria al ordenamiento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sostiene la manifiesta improcedencia de dar por resuelta o aclarada la cuestión mediante la invocación de la sentencia del Tribunal de Justicia de la Unión Europea de 7 de septiembre de 2016 (asunto C-121/15, Anode), como ha hecho la Sala del Tribunal Supremo en la sentencia objeto de recurso, aunque haya sido por sola remisión, lo que supone una violación del derecho a la tutela judicial efectiva sin indefensión y del derecho al debido proceso de la Administración en su día demandada, con arreglo a la doctrina de las SSTC 58/2004, FFJJ 2 y sigs., y 78/2010, FJ 2. Afirma que el dictamen de la comisión permanente del Consejo de Estado de 6 de noviembre de 2014 —emitido respecto del proyecto de orden, por la que se desarrolla la metodología para la fijación de los porcentajes de reparto de las cantidades a financiar, relativas al bono social (en la que se basó la liquidación objeto del recurso contencioso-administrativo)— se pronunció en términos absolutamente contundentes sobre la conformidad de la norma reglamentaria reguladora del bono social con el ordenamiento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tanto la jurisprudencia como el ordenamiento positivo niegan a los jueces y tribunales nacionales la competencia para declarar por sí mismos la invalidez de los actos comunitarios: al Tribunal de Justicia le corresponde el monopolio para repudiar los actos y disposiciones legales contrarios al Derecho de la Unión originario o derivado; solo por excepción, cuando exista un pronunciamiento anterior igual, “acto aclarado”, es decir, se den las condiciones fijadas por la doctrina Cilfit, puede el órgano jurisdiccional prescindir del cauce legalmente previsto en atención al principio de economía procesal, o en el entendimiento de que lo objetivamente claro para todos no requiere consulta. La doctrina Cilfit no apodera al juez interno para interpretar por su propia autoridad el Derecho de la Unión, sino para aplicarlo cuando esté clara la norma aplicable; pero si existe un margen de duda el reenvío al Tribunal de Justicia es de promoción obligatoria, conforme al art. 267 del Tratado de funcionamiento de la Unión Europea (TFUE). De ahí la vulneración de la tutela judicial (art. 24 CE), pues al resolver el órgano jurisdiccional interno inaplicando directamente, por su sola autoridad, la norma con rango de ley, primero, priva al justiciable, de manera contraria a la Constitución, es decir, no sometiéndose al sistema de fuentes establecido y al imperio de la ley, de la norma con rango de ley que resulte aplicable al caso; y, segundo, el juez nacional habría resuelto el pleito inmiscuyéndose en un ámbito o competencia jurisdiccional ajena, dando lugar a que la controversia sea decidida por un juez o tribunal distinto del querido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junio de 2018, la Sección Primera de la Sala Primera de este Tribunal acordó admitir a trámite el presente recurso apreciando que concurría especial transcendencia constitucional (art. 50.1 LOTC), porque planteaba un problema o afectaba a una faceta de un derecho fundamental sobre el que no había doctrina de este Tribunal [STC 155/2009, FJ 2 a)]. Por ello, en aplicación de lo dispuesto en el art. 51 LOTC, dirigió atenta comunicación a la Sección Tercera de la Sala de lo Contencioso-Administrativo del Tribunal Supremo y a la Sección Cuarta de la Sala de lo Contencioso-Administrativo de la Audiencia Nacional, a fin de que, en plazo que no excediera de diez días, remitieran certificación o fotocopia adverada de las actuaciones correspondientes al recurso de casación núm. 3374-2015 y al recurso contencioso-administrativo núm. 180-2014, respectivamente, debiendo practicar este último órgano judicial los correspondientes emplazamientos para que pudieran comparecer en el recurso de amparo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22 de junio de 2018, la entidad Electra Caldense, S.A., representada por la procuradora de los tribunales doña Cecilia Díaz-Caneja Rodríguez, interesó que se le tuviera por personada y parte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3 de julio de 2018, el secretario de justicia de la Sección Primera de la Sala Primera de este Tribunal tuvo por recibidos los testimonios de las actuaciones remitidos por la Sala de lo Contencioso-Administrativo del Tribunal Supremo y la Sección Cuarta de la Sala de lo Contencioso-Administrativo de la Audiencia Nacional, y por personada y parte en el procedimiento a Electra Caldense, S.A., a través de la indicada representación procesal. Asimismo, de conformidad con lo dispuesto en el art. 52.1 LOTC, se dispuso dar vista de todas las actuaciones al Ministerio Fiscal y a las demás partes personadas, por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3 de septiembre de 2018 tuvieron entrada en el registro general de este Tribunal las alegaciones de Electra Caldense, S.A., en las que se opuso al recurso de amparo y solicitó que se dictase sentencia acordando la inadmisión del recurso de amparo, por incumplimiento de los requisitos exigidos para su interposición en los términos previstos en los arts. 41.1 in fine y 50.1 b) LOTC, así como por inexistencia de violación de un derecho fundamental tutelable en amparo; o, subsidiariamente, su desestimación, por inexistencia de violación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en primer lugar, que la justificación de la supuesta “trascendencia constitucional” que reviste el fondo del asunto no es más que una mera reiteración de la lesión aducida por la Administración General del Estado, y no es razón suficiente para motivar una decisión sobre el fondo del asunto; en segundo lugar, que el Tribunal Constitucional ya ha tenido ocasión de pronunciarse, en numerosas ocasiones, respecto de los supuestos en los que un tribunal nacional puede no plantear una cuestión prejudicial, y menciona en este sentido las SSTC 78/2010, de 20 de octubre, 145/2012, de 2 de julio y 232/2015, de 5 de noviembre; en tercer lugar, que no concurre ninguno de los supuestos de especial trascendencia constitucional a los que se refiere la STC 155/2009, de 25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defiende la inadmisión o desestimación del recurso de amparo porque la sentencia impugnada no conculca los derechos garantizados por el art. 24 CE que aduce el demandante de amparo. Razona que no existe la supuesta falta de motivación de la sentencia impugnada por lo que respecta a la posibilidad de inaplicar la normativa interna sin necesidad de plantear cuestión prejudicial, y que la simple discrepancia de las partes no puede oponerse como fundamento a la falta de motivación de la sentencia impugnada (STC 27/2013, de 11 de febrero). Argumenta que no existe vulneración del derecho a la tutela judicial efectiva sin indefensión y al proceso con todas las garantías (art. 24 CE). Se recuerda que el Tribunal Constitucional inadmitió, por manifiesta inexistencia de violación de un derecho fundamental tutelable en amparo, el recurso de amparo promovido por la Administración General del Estado contra la sentencia de 7 de febrero de 2012 y el auto de 25 de mayo de 2012 de la Sala de lo Contencioso-Administrativo del Tribunal Supremo, dictados en los autos del recurso núm. 419/2010 interpuesto por Iberdrola S.A., contra el anterior mecanismo de financiación del bono social regulado por el Real Decreto-ley 6/2009, de 30 de abril. Con respecto a la doctrina del “acto aclarado”, se afirma que era innecesario plantear cuestión prejudicial europea por existir dos sentencias del Tribunal de Justicia en supuestos materialmente idénticos al resuelto por el Tribunal Supremo (sentencias de 20 de abril de 2010, asunto C-265/08, Federutility, y 7 de septiembre de 2016, asunto C-121/15, Anode).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mediante escrito registrado el día 3 de septiembre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comienza exponiendo la importante similitud con las pretensiones de amparo planteadas por la abogacía del Estado en los recursos de amparo núms. 593-2017, 595-2017 y 597-2017, tramitados ante la Sala Segunda, y los recursos núms. 596-2017 y 1158-2017, que se siguen ante esta Sala Primera. Se señala que, al igual que en esos recursos de amparo, también en el presente se alega la vulneración del derecho a la tutela judicial efectiva y al proceso debido de los arts. 24.1 y 24.2 CE, en cuanto que la sentencia impugnada se fundamenta en lo resuelto por anteriores sentencias de la Sección Tercera de dicho Tribunal, dictadas el 24 y 25 de octubre y el 2 de noviembre de 2016, que inaplicaron, directamente, el régimen de financiación del bono social establecido por el art. 45.4 LSE, del que trae causa la Orden IET/350/2014, de 7 de marzo, que es, directamente, impugnada por la entidad Electra Caldense, S.A., en el proceso de origen. Dada esa similitud entre los recursos de amparo, tanto en las resoluciones del Tribunal Supremo impugnadas como en las pretensiones del demandante de amparo, el Ministerio Fiscal indica que sus alegaciones serán sustancialmente idénticas con las que formuló en los citados recursos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señala, en primer lugar, que la Administración General del Estado sí ostenta legitimación, pues en el recurso de amparo se alega la vulneración de los derechos a la tutela judicial efectiva sin indefensión y al proceso debido, desde la perspectiva de las garantías procesales inherentes a los mismos que le son reconocidas a la administración como parte en los procesos judiciales; esto es, “actuando al mismo tiempo un interés general que es el de la integridad del ordenamiento jurídico y de las normas legales que lo componen, dictadas por el Parlamento y que representan la voluntad popular ejercida a través del poder legislativo que la representa” (STC 58/2004,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afirma que el recurso de amparo no ha perdido su objeto por el hecho de que una norma legal posterior, el Real Decreto-ley, de 23 de diciembre, haya modificado la redacción del art. 45.4 de la Ley 24/2013, puesto que la norma controvertida sigue siendo de aplicación en el proceso de origen para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se examina la vulneración del derecho a la tutela judicial efectiva y al proceso debido que se invoca por el abogado del Estado al haberse inaplicado, directamente, en la sentencia dictada en casación, la regulación establecida en el art. 45.4 de la Ley 23/2013 sobre la financiación del bono social, por su oposición al Derecho de la Unión Europea, sin haberse planteado por el Tribunal Supremo cuestión prejudicial europea. Como la sentencia de 14 de diciembre de 2017 objeto del presente recurso de amparo fundamenta esa inaplicación por remisión a los fundamentos de las sentencias dictadas por la Sección Tercera de la Sala de lo Contencioso-Administrativo del Tribunal Supremo de 24 de octubre de 2016 (recursos núms. 960-2014 y 961-2014), 25 de octubre de 2016 (recurso núm. 16-2015) y 2 de noviembre de 2016 (recurso núm. 11-2015), de las que traen causa los recursos de amparo núms. 593-2017, 595-2017, 596-2017 y 597-2017, interpuestos por la abogacía del Estado, se indica que se reiterará también lo alegado por la fiscalía en dichos recursos a propósito de esa lesión.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expone el mecanismo del bono social que, según refiere, opera como una medida de protección de los consumidores de energía que son vulnerables, por cumplir determinadas condiciones sociales, de consumo y poder adquisitivo. Ese bono responde a las previsiones de la Directiva 2009/72/CE, según la cual “los Estados miembros adoptarán las medidas oportunas para proteger a los clientes finales y, en particular, garantizarán una protección adecuada de los clientes vulnerables”. También alude a los antecedentes legislativos del bono social, comenzando por el Real Decreto-ley 6/2009, de 30 de abril, por el que se adoptaron determinadas medidas en el sector energético y se aprobó el bono social: en su preámbulo se reflejaba el objeto al que respondía esa medida, y en el art. 2.5 y en la disposición transitoria segunda se establecía el régimen de financiación del bono social. Esas disposiciones, señala el Ministerio Fiscal, fueron enjuiciadas en la sentencia de la Sala de lo Contencioso-Administrativo del Tribunal Supremo de 7 de febrero de 2012, que consideró que ese régimen de financiación no cumplía las exigencias de transparencia, no discriminación, control y proporcionalidad exigidas por las normas de la Unión Europea; en concreto, por la Directiva 2003/54/CE. Por ello, el Tribunal Supremo resolvió la inaplicación de las disposiciones pertinentes del real decreto-ley citado, así como las de la Orden ITC/1723/2009, de desarrollo de aquel, sin plantear cuestión prejudicial ante el Tribunal de Justicia, por considerar que el sentido de la directiva ya había sido aclarado en la sentencia de dicho Tribunal Europeo de 20 de abril de 2010, dictada en el asunto Federutility. Ello condujo a la referida Sala a declarar la inaplicabilidad del régimen de financiación del bono social establecido en las normas españolas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también, a continuación, que, según la doctrina constitucional, la correcta aplicación del Derecho de la Unión Europea es una cuestión infraconstitucional que corresponde a la jurisdicción ordinaria, a quien también compete decidir sobre el planteamiento de las cuestiones prejudiciales ante el Tribunal de Justicia, de acuerdo a lo preceptuado en el art. 267 TFUE. Ahora bien, lo expuesto no significa que las decisiones judiciales sobre ese particular estén exentas de cualquier control de constitucionalidad pues, por el contrario, están sujetas al canon de control que es propio de cualquier resolución judicial. No obstante, el Ministerio Fiscal advierte del especial control de constitucionalidad que procede efectuar respecto de aquellas resoluciones judiciales que dejan de aplicar una norma legal interna, por su apreciada contrariedad con el Derecho de la Unión, sin plantear cuestión prejudicial, ni tampoco cuestión de inconstitucionalidad. Afirma que en estos casos —y no en los que el órgano judicial aplica la norma interna sin plantear cuestión prejudicial, por estimarla conforme con el Derecho de la Unión Europea (STC 27/2013)— se pueden lesionar los derechos a la tutela judicial efectiva y al proceso debido. En apoyo a lo expuesto menciona la STC 232/2015, de 5 de noviembre, FJ 5, en la que se pone de relieve que la inaplicación de una ley interna por entenderla incompatible con el Derecho de la Unión Europea, sin previamente formular cuestión prejudicial ante el Tribunal de Justicia, resulta contraria al derecho a un proceso con todas las garantías (art. 24.2 CE), siempre que exista “una duda objetiva, clara y terminante sobre esa supuesta contradicción (STC 58/2004, FFJJ 9 a 14)”. Y añade que el Tribunal Constitucional ha puesto de manifiesto que, en orden a enjuiciar desde la perspectiva del art. 24.1 CE, el carácter fundado de una resolución judicial que no aplica una norma legal vigente por su oposición al Derecho europeo, sin suscitar cuestión prejudicial, habrá de estar a lo establecido por la propia doctrina del Tribunal de Justicia acerca de los presupuestos para la formulación de la cuestión prejudicial, correspondiendo a los órganos judiciales apreciar la concurrencia de tales presupuestos (STC 78/2010, de 20 de octubre, FJ 2). En la misma línea el Tribunal Europeo de Derechos Humanos, en su sentencia de fecha de 8 de abril de 2014, asunto Dhabi contra Italia, también pone de manifiesto, en relación con el derecho al proceso debido reconocido en el art 6.1 del Convenio europeo de derechos humanos, que los órganos judiciales nacionales deben justificar, de acuerdo con la doctrina del Tribunal de Justicia, los supuestos en los que deciden no plantear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señala que, en los casos en que no se plantea la cuestión prejudicial y no se aplica directamente la norma legal nacional, se incide en la integridad del ordenamiento jurídico, al eludir también el control de la cuestión de inconstitucionalidad, sobre la base de la primacía del Derecho de la Unión. Así, en la citada STC 78/2010, el Tribunal Constitucional entró a enjuiciar, en el caso que examinaba, el carácter fundado de la resolución que no había aplicado la norma legal vigente, sin plantear cuestión prejudicial, por estimar que ya existía una decisión prejudicial del Tribunal de Justicia sobre la cuestión objeto del proceso, y apreció que esta decisión del órgano judicial no estaba correctamente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sintetizar la doctrina Cilfit sobre los supuestos de dispensa del planteamiento de la cuestión prejudicial, el Ministerio Fiscal resume la argumentación judicial dada a favor de omitir la cuestión prejudicial. En el fundamento jurídico 8 de la sentencia recurrida, se afirma que, en la sentencia de 7 de febrero de 2012, el Tribunal Supremo resolvió que no era necesario plantear esa cuestión respecto de la correcta aplicación del art. 3.2 de la Directiva 2003/54/CE, sobre normas comunes para el mercado interior de la electricidad, puesto que ya existía una decisión prejudicial al respecto, concretamente la STJUE de 20 de abril de 2010 recaída en el asunto Federutility, que la referida resolución consideró como “acto aclarado”. En relación con el presente supuesto, el órgano judicial también considera que existen decisiones prejudiciales del Tribunal de Justicia en casos análogos; en concreto, la ya citada sentencia de 20 de abril de 2010, dictada en al asunto Federutility, y la de 7 de septiembre de 2016, en el asunto Anode. En relación con esta última sentencia, señala que el órgano judicial apreció que las consideraciones que en dicha resolución se formulan respecto de la normativa francesa sobre precios regulados en el suministro del gas, en relación con los requisitos que establece la Directiva 2009/73/CE para las obligaciones de servicio público impuestas a las empresas de gas natural, son trasladables a la regulación de la financiación del bono social que establece el art. 45.4 LSE; y, en base a ello, consideró que dicho precepto era contrario a lo dispuesto en el art. 3.2 de la Directiva 2009/72/CE, pues no cumplía las condiciones de transparencia, no discriminación, control y proporcionalidad exigidas por esa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Ministerio Fiscal comparte el criterio de la administración recurrente de que el Tribunal Supremo no ha justificado realmente que concurra un supuesto de “acto aclarado”. Según manifiesta, el citado tribunal se ha limitado a expresar una declaración de voluntad, que es la de estimar que la decisiones del Tribunal de Justicia en esas sentencias son plenamente trasladables a la cuestión controvertida sobre la nueva regulación del régimen de financiación del bono social, pero no ofrece ninguna explicación sobre cuáles son los criterios que le permiten considerar que pueden ser aplicables, para resolver la cuestión controvertida, unas decisiones prejudiciales del Tribunal de Justicia que se pronuncian sobre la interpretación de las Directivas relativas al mercado del gas —y no sobre las del mercado de la electricidad— y además se refieren a otro tipo de obligaciones de servicio público distintas del bono social. Añade que la sentencia del caso Anode versa sobre un supuesto en el que la norma legal controvertida impone a determinadas empresas suministradoras de gas un precio regulado a clientes finales, a fin de garantizar el suministro y la cohesión territorial; por el contrario, en el caso que aquí nos ocupa el supuesto versa sobre una norma que regula el régimen de financiación, por parte del sector eléctrico, de una medida destinada a favorecer al consumidor vulnerable.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Ministerio Fiscal considera que no se ha apreciado correctamente la doctrina del “acto aclarado”, pues el objeto de la decisión prejudicial que fue resuelta por el Tribunal de Justicia en el asunto Anode no puede ser considerado idéntico o análogo al presente; que se trata de directivas distintas, cuya aplicación se proyecta sobre los mercados interiores de dos productos energéticos diferentes (gas y energía); y que la norma legal controvertida impone un precio regulado a determinadas suministradoras de gas, a fin de garantizar el suministro y la cohesión social (asunto Anode), mientras que en el proceso de origen del presente recurso de amparo, la cuestión discutida se refiere al régimen de financiación del bono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 lo afirmado sobre la falta de explicación de las razones por las que concurren los requisitos del “acto aclarado”, el Ministerio Fiscal reitera que el tribunal a quo no ha apreciado correctamente la doctrina del “acto aclarado”. La sentencia en que se basa el tribunal para considerar que puede abstenerse de plantear cuestión prejudicial no puede catalogarse como materialmente idéntica, ni que haya recaído en un asunto análogo, que permita conocer “de manera evidente y sin ninguna duda objetiva razonable cuál es la correcta aplicación de la norma europea en el caso controvertido”. Por tanto, la existencia de dudas razonables sobre la interpretación de la norma comunitaria, en relación con la regulación legal discutida, determina que no proceda considerar que concurra un supuesto de “acto aclarado”. A lo que cabe añadir que los supuestos de dispensa del planteamiento de la cuestión prejudicial deben ser objeto de interpretación estricta, tal y como pone de relieve la sentencia Cilfit. También incide a favor de esas dudas la existencia de un voto particular contra la sentencia impugnada en esta sede, amén del dictamen del Consejo de Estado relativo al proyecto de orden por el que se desarrolla la metodología para la fijación de los porcentajes de reparto de las cantidades a financiar respecto del bono social. En ese dictamen, dicho órgano consultivo manifestó que el régimen de financiación satisface los requisitos impuestos por la normativa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se concluye que se han vulnerado los derechos fundamentales a la tutela judicial efectiva sin indefensión y al proceso debido (arts. 24.1 y 2 CE), pues se ha incurrido en un exceso de jurisdicción al pronunciarse la Sala de lo Contencioso-Administrativo del Tribunal Supremo sobre la incompatibilidad de la norma legal con el Derecho europeo al margen del proceso debido, vulnerando el sistema de fuentes, al no aplicar directamente la norma legal vigente y eludir indebidamente el mecanismo de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fiscalía interesa que se declare la vulneración por la sentencia y auto impugnados del derecho fundamental a la tutela judicial efectiva sin indefensión del art. 24.1 CE, y del derecho al proceso debido del art. 24.2 CE, al haber inaplicado, directamente, el Tribunal a quo la norma legal vigente, por estimarla contraria a la directiva europea sin plantear cuestión prejudicial europea. Para el restablecimiento de los derechos fundamentales que han sido vulnerados procede declarar la nulidad de la sentencia y el auto impugnados en el recurso, con retroacción de las actuaciones al objeto de que por la Sala de lo Contencioso-Administrativo del Tribunal Supremo se dicte nueva resolución que sea respetuosa con los derechos fundamentales infringidos.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fecha 13 de junio de 2019,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presente recurso de amparo tiene por objeto la sentencia recaída en el recurso de casación núm. 3374-2015, dictada por la Sección Tercera de la Sala de lo Contencioso-Administrativo del Tribunal Supremo en fecha 14 de diciembre de 2017, así como el auto de 26 de enero de 2018, de la misma Sala y Sección, que desestimó el incidente de nulidad de actuaciones promovido por la ahora recurrente frente a la citada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objeto del presente proceso constitucional como los planteamientos procesales y sustantivos introducidos por las partes en el debate de este recurso son sustancialmente coincidentes con los que ya han sido abordados por el Pleno del Tribunal Constitucional en nuestra reciente STC 37/2019, de 26 de marzo (recurso de amparo núm. 593-2017), a cuyos fundamentos debemos remitirnos.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desestimar la pretensión de pérdida sobrevenida de objeto (STC 37/2019, FJ 2), y de falta de legitimación de la administración demandante [STC 37/2019, FJ 3 a)], y debemos dar por reproducidos los fundamentos jurídicos 4 a 6 de la referida sentencia, por los que, tras exponer la doctrina constitucional sobre el planteamiento de la cuestión prejudicial y examinar el pronunciamiento de la Sala Tercera del Tribunal Supremo objeto del recurso de amparo, consideramos vulnerado el derecho a un proceso con todas las garantías (art. 24.2 CE) debido a la insuficiente motivación de la sentencia en lo relativo a la existencia de “acto aclarado” y a la ausencia de los presupuestos necesarios para apreciar que concurriera dicho “acto aclarado”.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procede estimar el recurso de amparo por vulneración del derecho a un proceso con todas las garantías (art. 24.2 CE) y declarar la nulidad de la sentencia y el auto objeto de impugnación, con retroacción de actuaciones al momento inmediatamente anterior al de dictarse la primera de las resoluciones citadas, a fin de que la Sala de lo Contencioso-Administrativo del Tribunal Supremo dicte otra resolución respetuosa con el derecho fundamental conculcado.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solicitado por la Administración General del Estado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un proceso público con todas las garantías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la integridad de su derecho y, a tal fin, anular la sentencia de 14 de diciembre de 2017 de la Sección Tercera de la Sala de lo Contencioso-Administrativo del Tribunal Supremo y el auto de 26 de enero de 2018, de la misma Sala y Sección, por el que se desestimó el incidente de nulidad de actuaciones promovido frente a la referida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sentencia, para que el indicado órgano judicial dicte nueva resolución que sea respetuosa con el derecho fundamental vulnerado, en los términos expresados en el fundamento jurídico sexto de la STC 37/2019, de 26 de marzo.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junio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Andrés Ollero Tassara en relación con la sentencia de la Sala Primera de 17 de junio de 2019 dictada en el recurso de amparo núm. 1342-2018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mis compañeros, formulo el presente voto particular a la sentencia recaída en el recurso de amparo núm. 1342-2018.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las mismas que se contienen en el voto particular que formulé a la STC 37/2019, de 26 de marzo, mostrando mi parecer opuesto a la legitimación de la Administración General del Estado para solicitar en amparo la protección de sus derechos fundamentales. Para evitar reiteraciones innecesarias, me remito a lo razonado en aquella ocasión.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diecisiete de junio de dos mil diecinueve.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