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17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5533-2017, promovido por doña Zineb Meskine El Herrar, representada por la procuradora de los tribunales doña María Esperanza Higuera Ruiz y bajo la dirección del letrado don César Manuel Pinto Cañón, contra la providencia de la Sección Primera de la Sala de lo Contencioso-Administrativo del Tribunal Supremo de 20 de septiembre de 2017, por la que se inadmite el recurso de casación núm. 2970-2017 interpuesto contra la sentencia de la Sección Décima de la Sala de lo Contencioso-Administrativo del Tribunal Superior de Justicia de Madrid núm. 209-2017, de 31 de marzo de 2017, dictada en el procedimiento ordinario núm. 834-2014, por la que se desestima el recurso interpuesto contra la resolución de la Junta Superior de Hacienda de la Consejería de Economía y Hacienda de la Comunidad de Madrid de 11 de septiembre de 2014, por la que se desestima la reclamación económico administrativa núm. 15-JS-000131.3-2014 interpuesta contra la resolución de la Dirección General de Tributos y Ordenación y Gestión del juego de 20 de enero de 2014, por la que se desestima el recurso de reposición núm. 15-RO-01531.4-2013 interpuesto contra la providencia de apremio núm. 20102-508-00195 de 17 de diciembre de 2012, por la que se inicia la ejecución de la sanción de multa impuesta por resolución de la Dirección General de Tributos y Ordenación y Gestión del Juego de 28 de mayo de 2012 en el procedimiento sancionador núm. 135-2011. Ha comparecido la Comunidad de Madrid.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Zineb Meskine El Herrar, representada por la procuradora de los tribunales doña María Esperanza Higuera Ruiz y bajo la dirección del letrado don César Manuel Pinto Cañón, interpuso demanda de amparo contra las resoluciones judiciales y administrativas que se citan en el encabezamiento mediante escrito registrado en este Tribunal el 15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servicio de inspección de la Dirección General de Tributos y Ordenación y Gestión del Juego de la Consejería de Economía y Hacienda de la Comunidad de Madrid mediante acta de 18 de abril de 2011 puso de manifiesto, en el marco de una inspección programada a un establecimiento hostelero de la ciudad de Alcalá de Henares, que había una nueva titular del establecimiento desde hacía menos de un mes, identificando como tal a la ahora demandante de amparo, y la existencia de una máquina recreativa, concluyendo de ello que “la no comunicación del cambio de titularidad en plazo podría constituir una infracción de la normativa de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operadora de la máquina recreativa y la ahora demandante de amparo, mediante escrito registrado el 20 de abril de 2011, comunican el cambio de autorización de instalación en bares y cafeterías, adjuntando el contrato de arrendamiento del local y fotocopia del documento nacional de identidad (DNI) de la demandante de amparo. En el contrato de arrendamiento, firmado el 1 de marzo de 2011, y en el DNI figura el domicilio particular de la demandante de amparo. En la solicitud figura únicamente el domicilio de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y la empresa operadora de la máquina recreativa son requeridas para que hicieran entrega del documento acreditativo de la obtención de la licencia municipal de apertura y funcionamiento del local o en su caso, de la solicitud de dicha licencia o del cambio de titularidad. El requerimiento fue notificado a la empresa operadora el 28 de abril de 2011. El requerimiento a la demandante de amparo fue comunicado en la dirección postal del establecimiento, sin que figure en la certificación del expediente remitido por la Comunidad de Madrid aviso de recibo. Se hace constar en nota de régimen interior remitida por el jefe de área de gestión del juego al jefe de servicio de sanciones de juego que se tuvo por comunicada el 15 de junio de 2011 mediante publicación en el “Boletín Oficial de la Comunidad de Madrid” (BOCM) y exhibición en el tablón de anuncios del Ayuntamiento de Alcalá de Henares.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Dirección General de Tributos y Ordenación y Gestión del Juego de la Consejería de Economía y Hacienda de la Comunidad de Madrid, por acuerdo de 30 de septiembre de 2011, inició procedimiento sancionador núm. 135-2011 contra la demandante de amparo con el fin de determinar las responsabilidades en que hubiera podido incurrir por no atender el citado requerimiento al considerar que podría constituir una presunta infracción grave del artículo 13.7 de la Ley 6/2001, de 3 de julio, del juego de la Comunidad de Madrid, en relación con el artículo 48.3 b) del Reglamento de máquinas recreativas y de juego de la Comunidad de Madrid, aprobado por Decreto 73/2009, de 30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acuerdo de iniciación, con registro de salida de la Consejería de Economía y Hacienda el 30 de septiembre de 2011, fue remitido tanto a la dirección del local de negocio como al domicilio particular de la demandante de amparo que figuraba en el contrato de arrendamiento del local y en el DNI, si bien haciendo solo constar el número del edificio, pero no la identificación del piso y puerta. Las notificaciones intentadas en ambos domicilios fueron devueltas por el servicio de Correos haciendo constar que la destinataria era “desconocido” en dichas direcciones postales. Se realizó un segundo intento el 10 de octubre de 2011, esta vez solo al domicilio particular de la demandante, incluyendo, de nuevo, solo la identificación del número del edificio pero no el piso y letra. El servicio de Correos devolvió el aviso de recibo haciendo constar que la destinataria era “desconocido” en dicha dirección postal.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12 de diciembre de 2011, sin que conste en el expediente administrativo ninguna diligencia de averiguación de un domicilio alternativo para notificaciones, se acordó, en aplicación de lo dispuesto en los artículos 59.5 y 61 de la Ley 30/1992, de 26 de noviembre, de régimen jurídico de las administraciones públicas y del procedimiento administrativo común, su publicación en el “BOCM” y tablón de anuncios del Ayuntamiento de Alcalá de Henares. La publicación oficial se verificó en el “BOCM” núm. 308, de 28 de diciembre de 2011 y se mantuvo expuesta en el tablón de anuncios del Ayuntamiento de Alcalá de Henares desde el 16 de diciembre de 2011 al 4 de enero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instructora del procedimiento sancionador, mediante escrito con registro de salida el 10 de febrero de 2012, acordó comunicar a la demandante de amparo el trámite de audiencia y propuesta de resolución, cuya notificación fue exclusivamente intentada en el domicilio del local de la actividad hostelera. El acuse de recibo fue devuelto por el servicio de Correos haciendo constar que la destinataria era “desconocido” en dicha dirección postal.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6 de marzo de 2012, sin que conste en el expediente administrativo ninguna diligencia de averiguación de un domicilio alternativo para notificaciones, se acordó su publicación en el “BOCM” y tablón de anuncios del Ayuntamiento de Alcalá de Henares. La publicación oficial se verificó en el “BOCM” núm. 77, de 30 de marzo de 2012 y se mantuvo expuesta en el tablón de anuncios del Ayuntamiento de Alcalá de Henares desde el 13 al 30 de marzo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director general de Tributos y Ordenación y Gestión del Juego, por resolución de 28 de mayo de 2012, acordó imponer a la demandante de amparo una sanción de tres mil un euros por la comisión de la infracción tipificada en el artículo 48.3 b) del citado Reglamento de máquinas recreativas y de juego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sendas comunicaciones con registro de salida de 28 de mayo de 2012 se intentó la notificación tanto en el domicilio del local de la actividad hostelera como en el que figuraba en su DNI. En la comunicación oficial en que figura la dirección del domicilio particular de la demandante aparece ya designado el domicilio con indicación del piso y la letra, si bien en el documento impreso aparece un número erróneo del edificio que esta subsanado con bolígrafo. El intento de notificación en el local de negocio fue devuelto por el servicio de Correos haciendo constar la condición de “ausente”. No consta en la certificación del expediente administrativo ningún aviso de recibo en relación con el intento de notificación en el domicilio de la demandante que figuraba en su DNI. Constan en el expediente dos avisos de recibo del servicio de Correos devueltos el 20 y 26 de junio de 2012 con la mención de desconocido en que no aparece el domicilio al que se dirigían (folios 145 a 148).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16 de julio de 2012, sin que conste en el expediente administrativo ninguna diligencia de averiguación de un domicilio alternativo para notificaciones, se acordó su publicación en el “BOCM” y tablón de anuncios del Ayuntamiento de Alcalá de Henares. La publicación oficial se verificó en el “BOCM” núm. 82, de 7 de agosto de 2012 y se mantuvo expuesta en el tablón de anuncios del Ayuntamiento de Alcalá de Henares desde el 23 de julio al 2 de agosto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director general de Tributos y Ordenación y Gestión del Juego dictó el 17 de diciembre de 2012 la providencia de apremio número 2012/508/00195 en relación con el impago de la sanción impuesta, haciendo constar como domicilio el particular que figuraba en el DNI. La providencia de apremio fue notificada a la demandante por la delegación especial de Madrid de la Agencia Tributaria, como centro gestor, mediante escrito de 1 de marzo de 2013, figurando como domicilio de notificaciones una segunda dirección de correo distinta de la del local de hostelería y la que figuraba en el DNI. Esta notificación fue correctamente recibida por la recurrente por correo certificado con acuse de recibo en dicha dirección de correos el 19 de marzo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mediante escrito registrado el 4 de septiembre de 2013, presentó recurso de reposición alegando, entre otros extremos, que solo había ejercido la actividad de hostelería durante el mes de marzo de 2011 y que no había recibido ninguna notificación en relación con dicha sanción. El recurso fue desestimado por resolución del director general de Tributos y Ordenación y Gestión del Juego de 20 de enero de 2014, haciendo constar, entre otros extremos, que al haber sido intentada la notificación de la resolución sancionadora en el local de negocio y en el domicilio particular de la recurrente y ser devuelto el acuse de recibo en ambos casos como desconocido se procedió a la notificación edictal de conformidad con lo previsto en el art. 59.5 de la Ley 30/1992, de 26 de noviembre, de régimen jurídico de las administraciones públicas y del procedimiento administrativo común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mediante escrito registrado el 21 de marzo de 2014, presentó reclamación económico-administrativa ante la Junta Superior de Hacienda de la Comunidad de Madrid, que fue desestimada por resolución de 11 de septiembre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demandante en amparo, mediante escrito registrado el 19 de enero de 2015, interpuso recurso contencioso-administrativo, dando lugar al procedimiento ordinario núm. 843-2014, que fue tramitado por la Sección décima de la Sala de lo Contencioso-Administrativo del Tribunal Superior de Justicia de Madrid, alegando, entre otros aspectos, la vulneración del derecho a la defensa y a ser informado de la acusación (art. 24.2 CE) por la existencia de una defectuosa notificación edictal en el procedimiento administrativo sancionador del que trae causa el procedimiento ejecutivo, ya que, con infracción de la jurisprudencia constitucional en la materia establecida en la STC 128/2008, de 27 de octubre, la administración sancionadora ha acudido a la notificación por edictos sin desarrollar la mínima actividad necesaria en la búsqueda de un domicilio alternativo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Madrid se opuso a la demanda, alegando que existieron distintos intentos de notificación a la demandante de las diversas resoluciones adoptadas en el procedimiento sancionador que fueron infructuosos, por lo que la notificación por edictos se ajustó a lo previsto en el art. 59.5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por sentencia núm. 209-2017, de 31 de marzo, con fundamento en que la administración acudió al procedimiento de notificación edictal de conformidad con lo previsto en el art. 59.5 LPC, una vez que fueron negativos los intentos de notificación personal, “por lo que no se nos ocurren las razones de averiguaciones adicionales, salvo que se ponga en absoluta duda el procedimiento de notificación legal y reglamentariamente establecido”, añadiendo que no era exigible a la administración ninguna otra diligencia conducente a una posterior notificación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demandante en amparo, mediante escrito registrado el 17 de mayo de 2017, manifestó su intención de interponer recurso de casación, que se tuvo por preparado por auto de 26 de mayo de 2017, alegando, entre otros motivos, la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tramitado con el núm. 2970-2017 por la Sala de lo Contencioso-Administrativo del Tribunal Supremo, fue inadmitido por auto de su Sección Primera de 20 de septiembre de 2017 por carencia de interés casacional objetivo para la formación de la jurisprudencia [art. 90.4 d) LJCA] y por referirse sustancialmente a cuestiones de hecho excluidas de la casación (art. 87 bis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solicita la nulidad de las resoluciones administrativas y judiciales alegando que la actuación administrativa ha vulnerado su derecho de defensa en un procedimiento sancionador administrativo (art. 24.2 CE) y que la providencia de inadmisión del recurso de casación interpuesto ha vulnerado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fundamenta la vulneración del derecho de defensa en el procedimiento administrativo sancionador en que, contradiciendo la jurisprudencia constitucional establecida en las SSTC 291/2000, de 30 de noviembre; 128/2008, de 17 de octubre; y 59/2014, de 5 de mayo, en el procedimiento sancionador del que trae causa la providencia de apremio impugnada en vía judicial se ha procedido a notificar por edictos la resolución de iniciación del procedimiento sancionador y la resolución sancionadora sin agotar los medios de averiguación del domicilio impidiendo con ello ejercer la defensa de sus intereses legítimos. A esos efectos, destaca que, una vez que no pudo procederse a la notificación personal mediante entrega por correo certificado en el local de negocio y en otro domicilio, la administración no desarrolló ninguna mínima actividad complementaria que le hubiera permitido la fácil localización de un domicilio alternativo para la notificación, ya que (i) en esa fecha aparecía empadronada en su domicilio real junto a su marido e hijos; (ii) en distintas solicitudes formuladas por la demandante dirigidas a distintas instancias de la Comunidad de Madrid en ese periodo —13 de enero y 9 de mayo de 2012— se hacía constar su domicilio de empadronamiento y (iii) la notificación de la providencia de apremio se ha podido practicar sin mayor incidencia en el domicilio de empadronamiento que figuraba en aquel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fundamenta la vulneración del derecho a la tutela judicial efectiva (art. 24.1 CE) en que la providencia de la Sección Primera de la Sala de lo Contencioso-Administrativo del Tribunal Supremo de 20 de septiembre de 2017 inadmitió su recurso de casación con fundamento en que carecía de interés casacional para la formación de la jurisprudencia [art. 90.4 d) LJCA] y por referirse sustancialmente a cuestiones de hecho excluidas de la casación (art. 87 bis LJCA) y, sin embargo, el examen de la sentencia impugnada en casación y el escrito de preparación de dicho recurso ponen de manifiesto “que la disconformidad de esta representación procesal frente a la misma no hace referencia a cuestiones de hecho, claramente coinciden en sus referencias a los actos de notificación, su práctica y los domicilios que constan en los mismos, sino si procede o no aplicar la doctrina del Tribunal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afirma que la demanda de amparo tiene especial transcendencia constitucional, conforme a lo establecido en la STC 155/2009, de 25 de junio, ya que (i) el órgano judicial ha incurrido en una negativa manifiesta del deber de acatamiento de la doctrina del Tribunal Constitucional al ratificar una actuación que la jurisprudencia constitucional ya ha considerado reiteradamente lesiva del art. 24 CE, a pesar de que dicha jurisprudencia le fue citada y extractada en los diversos escritos, evidenciando con ello el elemento intencional de su incumplimiento; (ii) no existe jurisprudencia constitucional sobre la vinculación del marco normativo del procedimiento de apremio con el procedimiento sancionador del que trae causa a los efectos de permitir oponerse a la providencia de inadmisión por vulneración del derecho de defensa y (iii) no existe jurisprudencia constitucional sobre el nuevo marco normativo de la casación en el orden contencioso-administrativo y las circunstancias por las que el tribunal de casación podría apreciar el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 de octubre de 2018, acordó la admisión a trámite del recurso de amparo, apreciando que concurre una especial trascendencia constitucional como consecuencia de que el órgano judicial pudiera haber incurrido en una negativa manifiesta del deber de acatamiento de la doctrina de este Tribunal [STC 155/2009, FJ 2 f)]; y, en aplicación de lo dispuesto por el art. 51 de la Ley Orgánica del Tribunal Constitucional (LOTC), requerir atentamente de los órganos judiciales la remisión de las actuaciones y, además, el emplazamiento de quienes hubieran sido parte en el procedimiento, a excepción de la recurrente,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20 de noviembre de 2018, acordó tener por personada y parte en el procedimiento a la letrada de la Comunidad de Madrid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4 de febrero de 2019, formuló alegaciones interesando que se otorgue el amparo solicitado por vulneración del derecho a la defensa (art. 24.2 CE) y se declare la nulidad de las resoluciones administrativas y judicial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reconociendo el carácter mixto del presente recurso de amparo, pone de manifiesto que, en relación con la impugnación de la providencia de inadmisión del recurso de casación, no se interpuso incidente de nulidad de actuaciones, por lo que “el examen objeto de este recurso ha de circunscribirse a la vulneración denunciada frente a las resoluciones administrativas y a la STSJ de Madrid impugnada, quedando al margen cualquier otra vulneración autónomamente imputable a la citada providencia del Tribunal Supremo, sin perjuicio de la función que esta haya cumplido en orden al agotamiento de la vía judicial previa, denunciando la lesión producida a través del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cita de la jurisprudencia constitucional sobre el deber de diligencia a desarrollar para la puesta en conocimiento del interesado de la iniciación de un procedimiento sancionador establecida en las SSTC 128/2008, de 27 de octubre; 32/2009, de 9 de febrero, y 93/2018, de 17 de septiembre, afirma que el órgano administrativo acudió a la notificación mediante edictos tras resultar ausente o desconocida la recurrente en el domicilio de notificación, inaplicando la jurisprudencia constitucional sobre la necesidad de desarrollar una actividad razonable en averiguación de un domicilio alternativo de notificaciones, que en este caso, además, no requerían un esfuerzo desproporcionado, ya que constaba al menos en dos registros de la propia administración como es el padrón y los registros del servicio de recaudación tributaria, que no tuvo ningún problema para la identificación del domicilio real de la demandante, coincidente con el de empadronamiento en aquel momento, en que proceder a la correcta notificación de la providencia de apremio. Además, la recurrente en otras dos ocasiones simultáneas al momento del procedimiento sancionador había puesto de manifiesto su domicilio residencial ante la Comunidad de Madrid en otros procedimientos, lo que excluye una actitud consciente o deliberada tendente a impedir o dificultar su localización.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de Madrid, por escrito registrado el 3 de enero de 2019, formuló alegaciones solicitando que se desestime el recurso de amparo. En referencia a la vulneración que se imputa a la providencia de inadmisión del recurso de casación, se incide en que frente a dicha providencia no se interpuso incidente de nulidad de actuaciones y que no se ha justificado debidamente en qué habría consistido la vulneración del derecho a la tutela judicial efectiva ni la relevancia constitucional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derecho de defensa durante el procedimiento sancionador del que trae causa la providencia de apremio impugnada en vía judicial, la Comunidad de Madrid sostiene que la administración sancionadora actuó en respeto a la legalidad y con mayor diligencia que la requerida, siendo la demandante la que incumplió su obligación de comunicar el cambio de domicilio. A esos efectos, expone que la notificación del requerimiento de documentación complementaria en el procedimiento de cambio de titular de la autorización de instalaciones de máquinas recreativas, así como de las resoluciones de incoación del procedimiento sancionador y de la propia sanción en que derivó aquel incumplimiento se intentaron (i) en el local de negocio del que era titular la demandante en el que se habían producido los hechos supuestamente infractores y (ii) en el domicilio que figuraba en el documento nacional de identidad y del contrato de arrendamiento del propio local de negocio que figuraba en el procedimiento de cambio de titularidad. De modo que solo ante la constatación de la devolución de los acuses de recibo por el servicio de correos con la indicación de ausente o desconocido se procedió a la notificación por edictos, en cumplimiento de lo previsto en los arts. 48, 110 y 112.1 de la Ley general tributaria. Por el contrario, la demandante de amparo incumplió la obligación legal de comunicar su cambio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Madrid, en referencia a la circunstancia de que la providencia de apremio le fuera notificada a la demandante en su domicilio de empadronamiento, argumenta que si bien el origen de la deuda es de la administración tributaria de la Comunidad de Madrid, la notificación de la providencia de apremio corresponde a la Agencia Estatal de la Administración Tributaria, dependencia regional de recaudación, de acuerdo con el convenio suscrito al efecto, lo que determina que sea dicha agencia estatal la que identifique el domicilio fiscal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por escrito registrado el 10 de diciembre de 2018, formuló alegaciones, remitiéndose íntegramente al escrito de demanda y resumiendo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junio de 2019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 El objeto principal de este recurso es determinar si el emplazamiento por edictos que se aplicó a la demandante para comunicarle la iniciación de un procedimiento administrativo sancionador, así como la propuesta de resolución y la resolución sancionadora, ha vulnerado sus derechos a ser informada de la acusación y a la defensa (art. 24.2 CE) por no haber agotado el órgano administrativo los medios de averiguación de un domicilio de notificaciones alternativo tras resultar desconocida tanto en el domicilio del local de negocio en que se consideraba cometida la infracción como en el que figuraba en su documento nacional de identidad (DNI).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como acertadamente señala el Ministerio Fiscal, no puede ser objeto de un análisis sobre el fondo la invocación del derecho a la tutela judicial efectiva (art. 24.1 CE), que la recurrente imputa a la providencia de inadmisión del recurso de casación, toda vez que esta invocación está incursa en la causa de inadmisión de falta de agotamiento de la vía judicial previa [art. 44.1 a) de la Ley Orgánica del Tribunal Constitucional], al no haberse promovido un incidente de nulidad de actuaciones como remedio procesal apto para, en cumplimiento de exigencias derivadas del carácter subsidiario del recurso de amparo constitucional, haber dado la oportunidad de un pronunciamiento y eventual restablecimiento temprano en la vía judicial previa del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transcendencia constitucional de la demanda.- La presente demanda de amparo, como se indicó en la providencia de admisión, tiene especial transcendencia constitucional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declara en la STC 93/2018, de 17 de septiembre, FJ 2, la circunstancia de que la recurrente, por una parte, invoque el derecho de defensa (art. 24.2 CE) respecto de la actuación de la administración sancionadora y de que, por otra parte, la causa de especial trascendencia constitucional alegada por la recurrente sea la de que se pudiera haber incurrido en una negativa manifiesta del deber de acatamiento de la doctrina de este Tribunal no resulta un impedimento para apreciar la concurrencia de una causa de especial transcendencia constitucional que en la STC 155/2009, de 25 de junio, aparece exclusivamente referida a actuaciones judiciales y se vincula al incumplimiento del mandato del art. 5 de la Ley Orgánica del Poder Judicial (LOPJ). En efecto, en atención a su carácter subsidiario, el control de constitucionalidad que desarrolla este Tribunal no se limita a la concreta actuación que se considera lesiva del derecho fundamental, sino que se extiende al funcionamiento conjunto del sistema de protección de los derechos fundamentales, de tal suerte que el deber de acatamiento de la jurisprudencia constitucional corresponde tanto a las administraciones públicas cuando actúan como a los tribunales cuando revisan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la notificación edictal en el procedimiento administrativo sancionador.- La jurisprudencia constitucional ha reiterado, desde la STC 18/1981, de 8 de junio, FJ 2, la aplicabilidad al ejercicio de la potestad sancionadora de la administración, con ciertos matices, tanto de los principios sustantivos del art. 25.1 CE como de las garantías procedimentales del art. 24.2 CE, entre las que se encuentra el ejercicio de los derechos a ser informado de la acusación y de defensa. Estos presuponen que el interesado sea emplazado o le sea notificada debidamente la incoación del procedimiento. Solo así podrá disfrutar de una efectiva posibilidad de defensa frente a la infracción que se le imputa previa a la toma de decisión. Por tanto, la administración debe seguir un procedimiento en el que el denunciado tenga oportunidad de aportar y proponer las pruebas que estime pertinentes y de alegar lo que a su derecho convenga (así, por ejemplo, SSTC 32/2009, de 9 de febrero, FJ 4; 59/2014, de 5 de mayo, FJ 3, y 93/2018, de 17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notificación edictal en los procedimientos administrativos sancionadores la jurisprudencia constitucional también ha sido constante en establecer que (i) es de aplicación directa lo afirmado en relación con los procedimientos judiciales sobre la exigencia de procurar el emplazamiento o citación personal de los interesados, siempre que sea factible, por lo que el emplazamiento edictal constituye un remedio último de carácter supletorio y excepcional que requiere el agotamiento previo de las modalidades aptas para asegurar en el mayor grado posible la recepción de la notificación por su destinatario; (ii) para la consecución de ese fin, deben extremarse las gestiones en averiguación del paradero de sus destinatarios por los medios normales, de manera que la decisión de notificación mediante edictos debe fundarse en criterios de razonabilidad que conduzcan a la certeza, o al menos a una convicción razonable, de la inutilidad de los medios normales de citación y (iii) corresponde a la diligencia mínima exigible a la administración sancionadora, antes de acudir a la vía edictal, intentar la notificación en el domicilio que aparezca en otros registros públicos, y no resulta suficiente un único intento de notificación en el domicilio que figure en el documento nacional identidad si aparece como desconocido en él (así, por ejemplo, SSTC 158/2007, de 2 de julio, FJ 2; 32/2008, de 25 de febrero, FJ 2; 128/2008, de 27 de octubre, FJ 2; 59/2014, de 5 de mayo, FJ 4, y 93/2018, de 17 de septiembre,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supuesto enjuiciado.- En el presente caso, tal como ha quedado acreditado en las actuaciones, la Sala observa que (i) la administración sancionadora, antes de acudir a la notificación edictal del acuerdo de iniciación del procedimiento sancionador, de la propuesta de resolución y de la posterior resolución sancionadora, se limitó a intentar la notificación en el local de negocio donde se desarrolló la conducta que se consideraba sancionable y en el domicilio de la recurrente que aparecía en su documento nacional identidad y fue en ambos casos devuelta la notificación con la indicación de ser una persona desconocida en dichos domicilios; (ii) la administración sancionadora no acudió a ningún otro registro público para intentar obtener un domicilio de notificaciones alternativo de la interesada; y (iii) en su momento, la notificación de la providencia de apremio se pudo practicar por parte de la agencia tributaria sin mayores incidencias en el domicilio que figuraba en sus bases de datos, coincidente con el domicilio de empadronamiento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como también interesa el Ministerio Fiscal, debe concluirse que se han vulnerado los derechos de la recurrente a ser informada de la acusación y a la defensa (art. 24.2 CE), toda vez que la Administración no obró con la diligencia que le era constitucionalmente exigible en la búsqueda de un domicilio alternativo en el que notificar personalmente la iniciación del procedimiento sancionador para que la interesada pudiera ejercer con plenitud de garantías constitucionales su defensa frente a la pretensión sancionadora. Esta circunstancia determina que deban anularse las resoluciones administrativas y la judicial impugnadas y los actos y efectos derivados de ellas. Por tratarse del ejercicio de una potestad sancionadora de carácter administrativo no resulta necesario acordar la retroacción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doña Zineb Meskine El Herrar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de la demandante de amparo a ser informada de la acusación y a la defensa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(i) la resolución de la Dirección General de Tributos y Ordenación y Gestión del Juego de la Consejería de Economía y Hacienda de la Comunidad de Madrid de 28 de mayo de 2012, dictada en el procedimiento sancionador núm. 135-2011; (ii) la providencia de apremio núm. 20102-508-00195 de 17 de diciembre de 2012, por la que se inicia la ejecución de dicha sanción; (iii) la resolución de 20 de enero de 2014, por la que se desestima el recurso de reposición núm. 15-RO-01531.4-2013 interpuesto contra dicha providencia; (iv) la resolución de la Junta Superior de Hacienda de la Consejería de Economía y Hacienda de la Comunidad de Madrid de 11 de septiembre de 2014, por la que se desestima la reclamación económico administrativa núm. 15-JS-000131.3-2014 interpuesta contra la anterior resolución; (v) la sentencia de la Sección Décima de la Sala de lo Contencioso-Administrativo del Tribunal Superior de Justicia de Madrid núm. 209-2017, de 31 de marzo de 2017, dictada en el procedimiento ordinario núm. 834-2014; y (vi) la providencia de la Sección Primera de la Sala de lo Contencioso-Administrativo del Tribunal Supremo de 20 de septiembre de 2017, por la que se inadmite el recurso de casación núm. 2970-2017.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