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17 de junio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5906-2018, promovido por la Junta de Extremadura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12 de noviembre de 2018, la Junta de Extremadura, representada por la procuradora de los Tribunales doña Aurora Gómez-Villaboa Mandri y bajo la dirección de la letrada doña Ana Cristina Sánchez-Barriga Leiton, interpuso recurso de amparo contra la providencia de la Sección Primera de la Sala de lo Contencioso­ Administrativo del Tribunal Superior de Justicia de Extremadura de 11 de octubre de 2018, por la que se inadmite el incidente de nulidad de actuaciones interpuesto contra el auto de 10 de septiembre de 2018, por el que se inadmite el recurso de casación autonómico núm. 7-2018, interpuesto contra la sentencia del Juzgado de lo Contencioso-Administrativo núm. 1 de Mérida de 2 de marzo de 2018, pronunciada en el procedimiento abreviado núm. 152-2017 sobre reconocimiento de complemento salarial a una empleada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que se suspenda la ejecución de la sentencia pronunciada por el Juzgado de lo Contencioso-Administrativo argumentando lo siguiente: “que previendo el art. 56.2 LOTC la suspensión de los efectos de las resoluciones judiciales que son objeto de amparo en este procedimiento interesamos se acuerde la misma porque su ejecución puede hacer perder la finalidad legítima que nos lleva a impetrar el amparo de ese Alto Tribunal, la suspensión, por otra parte, no perturbaría ningún interés constitucionalmente protegido ni a los derechos fundamentales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providencias de 6 de mayo de 2019, acordó, en la primera, la admisión a trámite del presente recurso de amparo, apreciando que concurre en el mismo una especial trascendencia constitucional (art. 50.1 de la Ley Orgánica del Tribunal Constitucional: LOTC) porque el asunto suscitado transciende el caso concreto al plantear una cuestión jurídica de relevante y general repercusión social o económica [STC 155/2009, FJ 2 g)] y la formación de pieza separada para la sustanciación del incidente de suspensión; y, en la segunda, conceder a la parte recurrente y al Ministerio Fiscal el plazo común de tres días para que alegasen lo que estimasen pertinente en relación con la petición de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recurrente, por escrito registrado el 10 de mayo de 2019, reiteró su solicitud agregando que “de no acordarse la suspensión interesada se consolidaría una situación difícilmente reversible y, de este modo, se malograría también la efectividad del amparo solicitado, a efecto de desigualdad de realizar un pago de un complemento, que otros individuos en iguales condiciones no se están beneficiando del mismo. Y de esta forma no se cierre la vía esta administración de conocer un recurso establecido legalmente y por parte del Tribunal Superior de Justicia de Extremadura, se admita el recurso de casación planteado y pueda resolver sobre las infracciones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e1 24 de mayo de 2019, presentó alegaciones interesando denegar la suspensión solicitada, ya que (i) la parte recurrente lo que está solicitando es la suspensión de efectos de la sentencia recurrida en casación y no la decisión judicial de inadmisión del recurso de casación, que es la impugnada en este recurso de amparo, lo que es determinante para su denegación (ATC 266/2005, de 20 de junio, FJ 1); y (ii) en cualquier caso, la parte recurrente no ha cumplido con la carga de justificar los eventuales perjuicios que se le irrogarían de no accederse a la suspensión, de contenido meramente económico, en tanto que la sentencia se limita a reconocer el derecho a la percepción de un complemento salarial, lo que impide considerar que tenga efectos irreparables.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Ley Orgánica del Tribunal Constitucional (LOTC) establece, como regla general, que la interposición de un recurso de amparo no suspenderá los efectos del acto o sentencia impugnados. No obstante, el apartado segundo del mismo artículo 56 LOTC posibilita la suspensión del acto o sentencia impugnados cuando su ejecución produzca un perjuicio al recurrente que pudiera hacer perder su finalidad al amparo, siempre y cuando la suspensión no ocasione perturbación grave a un interés constitucionalmente protegido, ni a los derechos fundamentales o libertades de otra persona. La suspensión cautelar de las resoluciones impugnadas en amparo se configura como una medida provisional de carácter excepcional y de aplicación restrictiva, que deriva de la necesidad de preservar el interés general, de garantizar la efectividad de las decisiones de los poderes públicos y de asegurar la ejecución de las resoluciones dictadas por jueces y tribunales en el ejercicio de la potestad jurisdiccional que les confiere el artículo 117.3 CE (así, AATC 82/2018, de 17 de julio, FJ 1, y 98/2018, de 18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también ha reiterado que el demandante de amparo tiene la carga de acreditar el perjuicio y debe precisar los concretos detrimentos o daños que pueden derivarse de la ejecución del acto impugnado, así como justificar o argumentar razonadamente su carácter irreparable. Asimismo, es doctrina reiterada que el perjuicio, para ser irreparable, debe ser real y actual y que no es posible alegar un daño futuro o hipotético o un simple temor. Y, en fin, que la pérdida de la finalidad del amparo no puede equipararse a la mayor o menor dificultad, molestia o incomodidad para el recurrente (entre otros, AATC 160/2017, de 21 de noviembre, FJ 2, y 88/2018, de 17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como se ha expuesto en los antecedentes, la parte recurrente se ha limitado en su demanda a solicitar que se suspenda la ejecución de la sentencia pronunciada por el Juzgado de lo Contencioso-Administrativo argumentando que “previendo el art. 56.2 LOTC la suspensión de los efectos de las resoluciones judiciales que son objeto de amparo en este procedimiento interesamos se acuerde la misma porque su ejecución puede hacer perder la finalidad legítima que nos lleva a impetrar el amparo de ese Alto Tribunal, la suspensión por otra parte, no perturbaría ningún interés constitucionalmente protegido ni a los derechos fundamentales de terceros”. Posteriormente, en el trámite de audiencia, añade la desigualdad que supondría el pago a unas personas de un complemento que otras, en iguales condiciones, no percibirían.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razonamientos desarrollados por la parte recurrente para instar de este Tribunal la suspensión de un pronunciamiento judicial —que no es el impugnado en este recurso de amparo y al que en la demanda de amparo no se imputa directamente ninguna lesión constitucional, pues aquella no se dirige contra la sentencia de instancia, sino contra resoluciones de inadmisión del recurso de casación por parte de la Sala de lo Contencioso-Administrativo del Tribunal Superior de Justicia— resultan insuficientes para considerar que el perjuicio que irrogaría su ejecución, meramente económico, fuera irreparable. En estas condiciones este Tribunal no puede dar por cumplida la carga procesal que compete a la parte recurrente para obtener una medida provisional de carácter excepcional y de interpretación restrictiva como es la suspensión de una resolución judicial que, por otra parte, reconoce derechos de terceros. Por tanto, procede desestimar la solicitud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de las resoluciones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