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5911-2018,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2018, tuvo entrada en el registro general de este Tribunal Constitucional un escrito de la letrada de la Junta de Extremadura, en la representación que legalmente ostenta, por el que interpuso recurso de amparo contra los siguientes actos de los poderes públicos: (i) el auto de la Sala de lo Contencioso-Administrativo del Tribunal Superior de Justicia de Extremadura, de 10 de septiembre de 2018, que inadmitió el recurso de casación por infracción de normativa autonómica promovido contra la sentencia del Juzgado de lo Contencioso-Administrativo núm. 1 de Mérida de 2 de marzo de 2018, y (ii) la providencia dictada por la misma sala el 11 de octubre de 2018, inadmitiendo el incidente de nulidad de actuaciones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 de marzo de 2018, el Juzgado de lo Contencioso-Administrativo núm. 1 de Mérida dictó sentencia en el procedimiento abreviado núm. 155-2017,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debo estimar y estimo íntegramente el recurso contencioso-administrativo presentado por doña María Paz Mateos AyúcaR, contra la resolución de fecha 14 de febrero de 2017, de la Dirección Gerencia del SES, desestimatoria del recurso de alzada formulado contra la resolución del Gerente de Área [,] desestimatoria de la reclamación de abono del complemento de Comunidad Autónoma, establecido como retribución complementaria para el personal estatutario sanitario del grupo A1, declarando pues la anulabilidad de la mencionada resolución por considerarla contraria a Derecho y declarando y reconociendo, en consecuencia, el derecho de la demandante a percibir, con efectos de 1 de septiembre de 2012, el complemento salarial, componente del específico, denominado de Comunidad Autónoma, en las cuantías aprobadas para cada periodo, más los intereses legalmente aplicables sobre cada una de las mensualidades adeudadas hasta completo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que proceda especial pronunciamiento en materia de costas devengadas en este procedimiento, debiendo cada parte satisfacer las causadas a su instancia y las comunes por mitad.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Líbrese testimonio de la presente que quedará unido a los autos de su razón, recogiéndose el original en el libro de sentencias de este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la presente a las partes, haciéndoles saber que contra la misma no cabe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sentencia, la demandada Junta de Extremadura presentó escrito de preparación de recurso de casación por infracción de normativa autonómica. La Sala de lo Contencioso-Administrativo del Tribunal Superior de Justicia de Extremadura dictó un auto el 10 de septiembre de 2018 (procedimiento recurso de casación autonómica 5-2018),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1. Inadmitir el recurso de casación por infracción de normativa autonómica preparado por la Junta de Extremadura contra la sentencia del Juzgado de lo Contencioso-Administrativo número 1 de Mérida de fecha 2 de marzo de 2018.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resolución no cabe recurso (artículo 90.5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de Derecho primero, tras la cita de los arts. 86.1 de la Ley reguladora de la jurisdicción contencioso-administrativa tras su reforma por Ley Orgánica 7/2015, de 21 de julio, y del art. 74 de la Ley Orgánica del Poder Judicial, la Sala razonó como sustento de su decisión, que “ni la LOPJ ni la LJCA contienen norma que atribuya competencia a las Salas de lo Contencioso-Administrativo de los Tribunales Superiores de Justicia para enjuiciar recursos de casación por infracción de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Señaló asimismo que el art. 86.3, párrafo segundo LJCA, referido a esta última modalidad de recurso de casación, “por un lado, no menciona como susceptibles de ser recurridas en casación las sentencias de los Juzgados de lo Contencioso-Administrativo. Por otro lado, el precepto ha sido redactado por la disposición final tercera de la Ley Orgánica 7/2015, de 21 de julio […], que no tiene rango de ley orgánica sino de ley ordinaria […]. La atribución competencial de un recurso de casación por infracción de norma autonómica debe regularse en norma con rango de ley orgánica y no en una ley ordinaria, conforme al artículo 122.1 CE. La reserva de ley orgánica debe comprender, como mínimo, además de la institución de los diferentes órdenes jurisdiccionales, la configuración definitiva de los Tribunales de Justicia y la definición genérica de su ámbito de conocimiento litigioso”. Y, en tercer lugar, porque “salvo la mención contenida en el artículo 86.3 LJCA, no existe otro precepto que se ocupe de la tramitación del recurso de casación por infracción autonómica”, pues el que aparece en dicha ley se refiere únicamente al que se puede interponer ante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por tanto a su parecer la causa de inadmisión del art. 90.4 a) LJCA, al no ser recurrible la sentencia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incidente de nulidad de actuaciones contra el auto mencionado, la misma Sala de lo Contencioso-Administrativo dictó providencia el 11 de octubre de 2018, acordando que “procede inadmitir” dicho incidente, reiterando los argumentos ya ofrecidos en el auto impugnado, sin que quepa “reabrir el debate procesal resuelto en la fundamentación expuesta en el auto […], sin que exista la vulneración del derecho fundamental invocado”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dos resoluciones impugnadas vulneran, en primer lugar, el derecho a la tutela judicial efectiva (art. 24.1 CE) de la administración aquí recurrente desde una triple perspectiva: (i) “al negarse a esta parte el derecho a entablar el recurso de casación” interpuesto; (ii) por no haberse sometido dicha decisión a la ley (con cita conjunta del art. 117.1 CE); y (iii) por lesión del mismo derecho al recurso en relación con el principio de seguridad jurídica del art. 9.1 CE, al exigirse un requisito no previsto en la ley para su admisión. En segundo lugar, alegó la conculcación del derecho a la igualdad en aplicación de la ley (art. 14 CE, que puso en relación con el art. 24.1 CE), con resultado, añade, de indefensión, “al no entrar a valorarlo [su recurso] en comparación con las soluciones contempladas en otras comunidades autónomas, que han puesto soluciones a la falta de regulación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providencia que inadmitió el incidente de nulidad de actuaciones, entiende la demanda que la Sala se ha excedido del ámbito de decisión que le era propio, decidiendo sin tener en cuenta la finalidad de la reforma del art. 241 LOPJ por la Ley Orgánica 6/2007 y la propia doctrina de este Tribunal Constitucional (con cita de la STC 153/2012, de 16 de julio) acerca de la función que cumple el incidente de nulidad, para la defensa de los derechos fundamentales y la subsidiariedad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del auto que negó la preparación del recurso de casación por infracción de normativa autonómica, se aduce que la falta de una normativa completa obliga a aplicar por analogía las disposiciones del recurso de casación ante el Tribunal Supremo, siendo que la falta de reglas para su tramitación no ha impedido a otras salas de lo contencioso-administrativo de los tribunales superiores de Justicia, aceptar su procedencia. Añade que el silencio del art. 74 de la Ley Orgánica del Poder Judicial (LOPJ) no puede ser un obstáculo para su reconocimiento, y defiende que “la creación del recurso por ley ordinaria no parecer comportar violación de la reserva de ley orgánica” del art. 122 CE. Alega finalmente que debe hacerse un esfuerzo de integración normativa, y que el presente recurso es diferente del resuelto por ATC 41/2018, de 16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suplico de la demanda se solicitó la admisión del recurso, y que este Tribunal dictase sentencia otorgando el amparo por vulneración del derecho a la tutela judicial efectiva (art. 24.1 CE), con nulidad de las dos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otrosí digo, se manifestó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previendo el art. 56.2 de la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suplico al Tribunal Constitucional: Acuerde la medida cautelar que interesamos, suspendiendo la ejecución de la sentencia de Instancia, nº 32 de 2 de Marzo de 2018, donde se estimaba el recurso interpuesto, sobre Reclamación del derecho al abono del Complemento de Comunidad Autónoma a los Médicos de Familia de los EAP (equipos de atención primaria) integrados en los Centros de Drogodependencia (CEDEX)”.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dictó providencia el 6 de mayo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Sala de lo Contencioso-administrativo del Tribunal Superior de Justicia de Cáceres a fin de que, en plazo que no exceda de diez días, remita certificación o fotocopia adverada de las actuaciones correspondientes al recurso de casación Autonómico núm. 5-018.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lo Contencioso-administrativo núm. 1 de Mérida a fin de que, en plazo que no exceda de diez días, remita certificación o fotocopia adverada de las actuaciones correspondientes al procedimiento abreviado núm. 155-2017;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6 de mayo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mayo de 2019, la letrada de la Junta de Extremadura presentó sus alegaciones interesando que este Tribunal acuerde la medida cautelar solicitada, “suspendiendo la ejecución de la sentencia de instancia, núm. 32 de 2 de marzo de 2018, del Juzgado de lo Contencioso-Administrativo núm. 1 de Mérida […], así como el auto núm. 5 de 10 de septiembre de 2018, de la Sala de lo Contencioso-Administrativo de TSJEX, donde se acuerda inadmitir el recurso de casación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el escrito de alegaciones recuerda en primer término que contra la sentencia de instancia se presentó escrito de preparación de recurso de casación por infracción de normativa autonómica ex art. 86.1 LJCA, entendiendo que se trataba de una resolución recurrible al sentar doctrina gravemente dañosa para los intereses generales y ser susceptible de extensión de efectos. Se enumeran las infracciones a la normativa autonómica de aplicación que se entienden cometidas por dicha sentencia, y su contradicción con otras sentencias dictadas por el Juzgado de lo Contencioso-Administrativo núm. 2 de Mérida —con indicación de los números de dichas resoluciones—, tras lo cual aborda propiamente las alegaciones concernientes a esta pieza incidental, como segunda y tercera de su escrito,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“Segunda.-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Tercera.- De no acordarse la suspensión interesada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esta Administración de conocer un recurso establecido legalmente y por parte del Tribunal Superior de Justicia de Extremadura, se admita el recurso de casación planteado y pueda resolver sobre las infracciones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aplicación ATC 117/2015 se refiere al requisito del carácter no reparable del perjuicio, asentando que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esta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122/2012, de 18 de junio, entre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no otorgamiento de la suspensión ocasionaría a esta Administración un perjuicio irreparable que haría perder al amparo su finalidad, (entre otros, ATC 185/2014, de 8 de julio), entendemos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28 de mayo de 2019, donde concluyó que “no procede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exponer los antecedentes de hecho que entendió más destacados, el escrito señala en el apartado “Consideraciones jurídicas”, que “por la Sala Segunda de este Tribunal Constitucional se ha dictado Auto de fecha 20 de mayo de 2019 en el recurso de amparo 5905-2018 denegando la suspensión solicitada en un supuesto prácticamente idéntico al que ahora nos ocupa, por lo que estimamos dicha resolución ahora plenamente aplicable, remitiéndonos, en especial a su FJ 2”. Transcrito parte de ese fundamento, el fiscal añade que, sin perjuicio de lo dicho, da por reproducidas las alegaciones efectuadas en la pieza cautelar de aquel recurso de amparo 5905-2018, las cuales vuelve a verter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alegaciones las resume a su vez el antecedente 3 del ATC de 20 de mayo de 2019, señalando que: “[El Ministerio Fiscal]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prejuicios que se le irrogarían y la suspensión solicitada tiene un contenido meramente económico en tanto que se limita a reconocer el derecho a la percepción de un complemento salarial, lo que impide considerar que tenga efectos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dejado constancia en los antecedentes de la presente resolución, por medio de otrosí digo en su escrito de demanda de amparo la administración aquí recurrente solicitó la suspensión, ex art. 56.2 de la Ley Orgánica del Tribunal Constitucional (LOTC), únicamente de la sentencia estimatoria dictada por el Juzgado de lo Contencioso-Administrativo núm. 1 de Mérida, de 2 de marzo de 2018, en el procedimiento abreviado núm. 155-2017 donde aquélla fue parte demandada. Sentencia que sin embargo no devino impugnada en este amparo, cuyo objeto se ciñe, por voluntad de la administración recurrente, a las dos resoluciones (auto y providencia confirmatoria de aquél) dimanantes de la Sala de lo Contencioso-Administrativo del Tribunal Superior de Justicia de Extremadura que inadmitieron la preparación de su recurso de casación por infracción de normativa autonómica, promovido contra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abierta la pieza incidental tras la admisión a trámite de este recurso de amparo, la administración autonómica ha formalizado el correspondiente escrito de alegaciones, interesando en él la suspensión nuevamente de la sentencia de instancia ya indicada, pero también la del auto de 10 de septiembre de 2018 de la sala competente del Tribunal Superior de Justicia que inadmitió el recurso de casación. La concreta delimitación del objeto de este recurso de amparo, en los términos expuestos, y la distinta naturaleza de las dos resoluciones de las que se pide la suspensión de sus efectos, aconsejan un pronunciamiento separado que, en todo caso y según se adelanta ya, resultará en ambos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hace a la solicitud de suspensión de la sentencia de instancia, la parte recurrente ha solicitado en su demanda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 Posteriormente, en el trámite de audiencia de este incidente de suspensión la recurrente ha presentado alegaciones en las que se ha limitado a señalar que, de no acordarse la suspensión interesada, “se consolidaría una situación difícilmente reversible y, de este modo, se malograría también la efectividad del amparo solicitado, a efecto de desigualdad de realizar un pago de un complemento, que otros 98 individuos en iguales condiciones no se están beneficiando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residencia, de este modo, el perjuicio que fundamenta su pretensión cautelar en la posibilidad de que la persona que obtuvo un pronunciamiento favorable en la sentencia de 2 de marzo de 2018, dictada por el Juzgado de lo Contencioso-Administrativo núm. 1 de Mérida, consiga, en ejecución de la misma, el cobro del complemento salarial controvertido en el pleito judicial, complemento que, según afirma la actora, no habrían percibido otros empleados públicos. Se residencia, de este modo, el perjuicio en un daño de naturaleza económica, aunque el acento parece situarse, más que en la entidad del perjuicio mismo, en la situación de desigualdad supuestamente consumada entre distintos empleados públicos. Se pone de manifiesto, con ello, que lo que se interesa realmente en el presente incidente cautelar no es tanto la suspensión de las resoluciones impugnadas en amparo —la providencia de inadmisión del incidente de nulidad de actuaciones y el auto inadmitiendo el recurso de casación— sino, más bien, la de los pronunciamientos de la sentencia dictada en instancia, que ha ganado firmeza, a la que no se achaca, en la demanda de amparo, vulneración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 la petición formulada, hemos de recordar que, en la doctrina de este Tribunal los perjuicios de carácter patrimonial o económico,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(entre tantos otros, ATC 9/2018, de 5 de febrero,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en el ATC 5/2018, FJ 2, se ha acordado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132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(por ejemplo, ATC 26/2011, de 14 de marzo, FJ 1). En resumen, el carácter no reparable de la resolución es pacíficamente aceptado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asimismo, doctrina constante del Tribunal que la acreditación del perjuicio es carga del recurrente, quien debe precisar los concretos perjuicios que de la ejecución se deriven, así como justificar o argumentar razonadamente la imposibilidad de reparación de los mismos; que el perjuicio irreparable debe ser real, sin que sea posible alegar un perjuicio futuro o hipotético o un simple temor; y que la pérdida de la finalidad del amparo no puede equipararse a la mayor o menor dificultad, molestia o incomodidad para el recurrente (recientemente, ATC 160/2017,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y tras examinar las razones esgrimidas por la entidad pública recurrente para fundamentar su petición cautelar, hemos de llegar a la conclusión de que, en el caso que se nos plantea, la carga que pesaba sobre la actora en cuanto a la acreditación del carácter no reparable del perjuicio invocado no ha sido debidamente satisfecha. La entidad recurrente se ha limitado a aludir genéricamente en sus alegaciones a la desigualdad que, a su juicio, conllevaría el cobro por parte de una empleada pública —la litigante en el pleito del que deriva el presente proceso de amparo— de un determinado complemento salarial, no reconocido con carácter general por la administración demandante de amparo a los empleados que se encuentran a su servicio en un concreto sector de actividad. A falta de mayor concreción, ninguna conexión puede establecerse entre esa supuesta desigualdad en el cobro de un complemento salarial y la 162 cuestión realmente crucial en el presente incidente de suspensión, que es la imposibilidad de reparar el perjuicio invocado. Siendo tal perjuicio, en el supuesto que nos ocupa, de naturaleza patrimonial o económica (y, siendo, en principio, reversible, especialmente para una administración pública en relación con sus propios empleados), es claro que la actora no ha levantado la carga que sobre ella pesaba de acreditar su carácter irreparable. A falta de tal argumentación, el presente proceso de amparo, que se refiere a una cuestión estrictamente procesal, ha de discurrir sin interferir en el derecho que puede asistir a una empleada pública a instar la ejecución de un pronunciamiento económico favorable legítimamente obtenido de los tribunales de justicia en relación con su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y último lugar, respecto de la petición de suspensión del auto de 10 de septiembre de 2018 que negó tener por preparado el recurso de casación de la demandada y aquí recurrente, impidiendo su continuación, no procede acceder a lo solicitado en aplicación de la reiterada doctrina de este Tribunal Constitucional, de la que resulta ser exponente el ATC 156/2012, de 21 de agosto, FJ 1, con cita del anterior ATC 56/2012, de 26 de marzo, FJ 2, y las resoluciones que en este último se citan (entre ellas, el ATC 314/2006, de 25 de septiembre, FJ 2, también a propósito de la inadmisión de un recurso de casación), en cuya virtud: “las resoluciones judiciales de mero contenido negativo, como son la que cierran la posibilidad a continuar con un procedimiento o acceder a un recurso, no son susceptibles de suspensión, puesto que de lo contrario equivaldría a adelantar un eventual fallo 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además diciendo el mismo ATC 156/2012, en el fundamento jurídico 2: “En el presente caso las recurrentes solicitan la suspensión de la decisión judicial por la que se acuerda no tener por preparado un recurso de apelación […] No procede acceder a la suspensión solicitada, ya que, al margen de tratarse de una decisión de contenido negativo, por lo que la suspensión supondría el adelantamiento de un eventual fallo estimatorio, las recurrentes no han cumplido con la carga que les incumbe de justificar y argumentar razonadamente los concretos perjuicios que se derivarían de la circunstancia de mantener por el momento la imposibilidad de formular recurso de apelación.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esos mismos términos ha de merecer una respuesta negativa la solicitud aquí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